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1C" w:rsidRDefault="0096431C" w:rsidP="009670DB">
      <w:pPr>
        <w:pStyle w:val="Header"/>
        <w:jc w:val="center"/>
        <w:rPr>
          <w:rFonts w:ascii="Brawler" w:hAnsi="Brawler" w:cs="Tahoma"/>
          <w:color w:val="006600"/>
          <w:sz w:val="32"/>
          <w:szCs w:val="32"/>
        </w:rPr>
      </w:pPr>
    </w:p>
    <w:p w:rsidR="00CC789D" w:rsidRPr="009670DB" w:rsidRDefault="00CC789D" w:rsidP="009670DB">
      <w:pPr>
        <w:pStyle w:val="Header"/>
        <w:jc w:val="center"/>
        <w:rPr>
          <w:sz w:val="32"/>
          <w:szCs w:val="32"/>
        </w:rPr>
      </w:pPr>
      <w:bookmarkStart w:id="0" w:name="_GoBack"/>
      <w:bookmarkEnd w:id="0"/>
      <w:r w:rsidRPr="00744946">
        <w:rPr>
          <w:rFonts w:ascii="Brawler" w:hAnsi="Brawler" w:cs="Tahoma"/>
          <w:noProof/>
          <w:color w:val="428BCA"/>
          <w:sz w:val="32"/>
          <w:szCs w:val="32"/>
        </w:rPr>
        <w:drawing>
          <wp:anchor distT="0" distB="0" distL="114300" distR="114300" simplePos="0" relativeHeight="251658240" behindDoc="0" locked="0" layoutInCell="1" allowOverlap="1">
            <wp:simplePos x="0" y="0"/>
            <wp:positionH relativeFrom="column">
              <wp:posOffset>-425301</wp:posOffset>
            </wp:positionH>
            <wp:positionV relativeFrom="paragraph">
              <wp:posOffset>-129716</wp:posOffset>
            </wp:positionV>
            <wp:extent cx="499730" cy="499730"/>
            <wp:effectExtent l="0" t="0" r="0" b="0"/>
            <wp:wrapNone/>
            <wp:docPr id="2" name="Picture 2" descr="DBHDS_Logo_Web">
              <a:hlinkClick xmlns:a="http://schemas.openxmlformats.org/drawingml/2006/main" r:id="rId9"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HDS_Logo_Web">
                      <a:hlinkClick r:id="rId9" tooltip="&quot;Hom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30" cy="499730"/>
                    </a:xfrm>
                    <a:prstGeom prst="rect">
                      <a:avLst/>
                    </a:prstGeom>
                    <a:noFill/>
                    <a:ln>
                      <a:noFill/>
                    </a:ln>
                  </pic:spPr>
                </pic:pic>
              </a:graphicData>
            </a:graphic>
          </wp:anchor>
        </w:drawing>
      </w:r>
      <w:r w:rsidR="00744946">
        <w:rPr>
          <w:rFonts w:ascii="Brawler" w:hAnsi="Brawler" w:cs="Tahoma"/>
          <w:color w:val="006600"/>
          <w:sz w:val="32"/>
          <w:szCs w:val="32"/>
        </w:rPr>
        <w:t xml:space="preserve">    </w:t>
      </w:r>
      <w:r w:rsidRPr="00744946">
        <w:rPr>
          <w:rFonts w:ascii="Brawler" w:hAnsi="Brawler" w:cs="Tahoma"/>
          <w:color w:val="006600"/>
          <w:sz w:val="32"/>
          <w:szCs w:val="32"/>
        </w:rPr>
        <w:t>Virginia Department of Behavioral Health &amp; Developmental Services</w:t>
      </w:r>
    </w:p>
    <w:p w:rsidR="00B058B0" w:rsidRPr="00203DC0" w:rsidRDefault="00B058B0" w:rsidP="00B058B0">
      <w:pPr>
        <w:rPr>
          <w:rFonts w:ascii="Arial" w:hAnsi="Arial" w:cs="Arial"/>
          <w:b/>
          <w:bCs/>
          <w:sz w:val="16"/>
          <w:szCs w:val="16"/>
        </w:rPr>
      </w:pPr>
    </w:p>
    <w:p w:rsidR="00F6744C" w:rsidRDefault="00F6744C" w:rsidP="00B058B0">
      <w:pPr>
        <w:rPr>
          <w:rFonts w:ascii="Arial" w:hAnsi="Arial" w:cs="Arial"/>
          <w:b/>
          <w:bCs/>
          <w:i/>
          <w:smallCaps/>
          <w:sz w:val="28"/>
          <w:szCs w:val="28"/>
          <w:u w:val="single"/>
        </w:rPr>
      </w:pPr>
    </w:p>
    <w:p w:rsidR="009670DB" w:rsidRDefault="009670DB" w:rsidP="009670DB">
      <w:pPr>
        <w:pStyle w:val="BodyText3"/>
        <w:ind w:left="2505" w:firstLine="375"/>
        <w:rPr>
          <w:rFonts w:ascii="Arial" w:hAnsi="Arial" w:cs="Arial"/>
          <w:b/>
          <w:bCs/>
          <w:sz w:val="28"/>
          <w:szCs w:val="28"/>
        </w:rPr>
      </w:pPr>
      <w:r>
        <w:rPr>
          <w:rFonts w:ascii="Arial" w:hAnsi="Arial" w:cs="Arial"/>
          <w:b/>
          <w:bCs/>
          <w:sz w:val="28"/>
          <w:szCs w:val="28"/>
        </w:rPr>
        <w:t>THE PROCESS FOR LICENSING</w:t>
      </w:r>
    </w:p>
    <w:p w:rsidR="009670DB" w:rsidRDefault="009670DB" w:rsidP="009670DB">
      <w:pPr>
        <w:jc w:val="center"/>
        <w:rPr>
          <w:rFonts w:ascii="Arial" w:hAnsi="Arial" w:cs="Arial"/>
          <w:b/>
          <w:bCs/>
          <w:sz w:val="32"/>
          <w:szCs w:val="32"/>
        </w:rPr>
      </w:pPr>
      <w:r>
        <w:rPr>
          <w:rFonts w:ascii="Arial" w:hAnsi="Arial" w:cs="Arial"/>
          <w:b/>
          <w:bCs/>
          <w:sz w:val="32"/>
          <w:szCs w:val="32"/>
        </w:rPr>
        <w:t>CHILDREN’S RESIDENTIAL FACILITIES</w:t>
      </w:r>
    </w:p>
    <w:p w:rsidR="009670DB" w:rsidRPr="00203DC0" w:rsidRDefault="009670DB" w:rsidP="009670DB">
      <w:pPr>
        <w:rPr>
          <w:rFonts w:ascii="Arial" w:hAnsi="Arial" w:cs="Arial"/>
          <w:b/>
          <w:bCs/>
          <w:sz w:val="16"/>
          <w:szCs w:val="16"/>
        </w:rPr>
      </w:pPr>
    </w:p>
    <w:p w:rsidR="006212B2" w:rsidRDefault="006212B2" w:rsidP="009670DB">
      <w:pPr>
        <w:rPr>
          <w:rFonts w:ascii="Arial" w:hAnsi="Arial" w:cs="Arial"/>
          <w:b/>
          <w:bCs/>
          <w:smallCaps/>
          <w:sz w:val="28"/>
          <w:szCs w:val="28"/>
          <w:u w:val="single"/>
        </w:rPr>
      </w:pPr>
    </w:p>
    <w:p w:rsidR="009670DB" w:rsidRPr="00024267" w:rsidRDefault="009670DB" w:rsidP="009670DB">
      <w:pPr>
        <w:rPr>
          <w:rFonts w:ascii="Arial" w:hAnsi="Arial" w:cs="Arial"/>
          <w:b/>
          <w:bCs/>
          <w:smallCaps/>
          <w:sz w:val="28"/>
          <w:szCs w:val="28"/>
          <w:u w:val="single"/>
        </w:rPr>
      </w:pPr>
      <w:r w:rsidRPr="00024267">
        <w:rPr>
          <w:rFonts w:ascii="Arial" w:hAnsi="Arial" w:cs="Arial"/>
          <w:b/>
          <w:bCs/>
          <w:smallCaps/>
          <w:sz w:val="28"/>
          <w:szCs w:val="28"/>
          <w:u w:val="single"/>
        </w:rPr>
        <w:t>The Application Packet</w:t>
      </w:r>
    </w:p>
    <w:p w:rsidR="009670DB" w:rsidRPr="00142C85" w:rsidRDefault="009670DB" w:rsidP="009670DB">
      <w:pPr>
        <w:rPr>
          <w:rFonts w:ascii="Arial" w:hAnsi="Arial" w:cs="Arial"/>
          <w:b/>
          <w:bCs/>
          <w:sz w:val="16"/>
          <w:szCs w:val="16"/>
        </w:rPr>
      </w:pPr>
    </w:p>
    <w:p w:rsidR="009670DB" w:rsidRDefault="009670DB" w:rsidP="009670DB">
      <w:pPr>
        <w:rPr>
          <w:rFonts w:ascii="Arial" w:hAnsi="Arial" w:cs="Arial"/>
          <w:sz w:val="23"/>
          <w:szCs w:val="23"/>
        </w:rPr>
      </w:pPr>
      <w:r>
        <w:rPr>
          <w:rFonts w:ascii="Arial" w:hAnsi="Arial" w:cs="Arial"/>
          <w:sz w:val="22"/>
          <w:szCs w:val="22"/>
        </w:rPr>
        <w:t xml:space="preserve">Enclosed you will find a complete application package. </w:t>
      </w:r>
      <w:r>
        <w:rPr>
          <w:rFonts w:ascii="Arial" w:hAnsi="Arial" w:cs="Arial"/>
          <w:sz w:val="23"/>
          <w:szCs w:val="23"/>
        </w:rPr>
        <w:t>The application packet consists of the</w:t>
      </w:r>
    </w:p>
    <w:p w:rsidR="009670DB" w:rsidRDefault="009670DB" w:rsidP="009670DB">
      <w:pPr>
        <w:rPr>
          <w:rFonts w:ascii="Arial" w:hAnsi="Arial" w:cs="Arial"/>
          <w:sz w:val="23"/>
          <w:szCs w:val="23"/>
        </w:rPr>
      </w:pPr>
      <w:proofErr w:type="gramStart"/>
      <w:r>
        <w:rPr>
          <w:rFonts w:ascii="Arial" w:hAnsi="Arial" w:cs="Arial"/>
          <w:sz w:val="23"/>
          <w:szCs w:val="23"/>
        </w:rPr>
        <w:t>following</w:t>
      </w:r>
      <w:proofErr w:type="gramEnd"/>
      <w:r>
        <w:rPr>
          <w:rFonts w:ascii="Arial" w:hAnsi="Arial" w:cs="Arial"/>
          <w:sz w:val="23"/>
          <w:szCs w:val="23"/>
        </w:rPr>
        <w:t>:</w:t>
      </w:r>
    </w:p>
    <w:p w:rsidR="009670DB" w:rsidRPr="00203DC0" w:rsidRDefault="009670DB" w:rsidP="009670DB">
      <w:pPr>
        <w:rPr>
          <w:rFonts w:ascii="Arial" w:hAnsi="Arial" w:cs="Arial"/>
          <w:sz w:val="16"/>
          <w:szCs w:val="16"/>
        </w:rPr>
      </w:pPr>
    </w:p>
    <w:p w:rsidR="009670DB" w:rsidRDefault="009670DB" w:rsidP="009670DB">
      <w:pPr>
        <w:widowControl/>
        <w:numPr>
          <w:ilvl w:val="0"/>
          <w:numId w:val="3"/>
        </w:numPr>
        <w:rPr>
          <w:rFonts w:ascii="Arial" w:hAnsi="Arial" w:cs="Arial"/>
          <w:sz w:val="23"/>
          <w:szCs w:val="23"/>
        </w:rPr>
      </w:pPr>
      <w:r>
        <w:rPr>
          <w:rFonts w:ascii="Arial" w:hAnsi="Arial" w:cs="Arial"/>
          <w:sz w:val="23"/>
          <w:szCs w:val="23"/>
        </w:rPr>
        <w:t>The licensing application instructions, including the required attachments;</w:t>
      </w:r>
    </w:p>
    <w:p w:rsidR="009670DB" w:rsidRDefault="009670DB" w:rsidP="009670DB">
      <w:pPr>
        <w:widowControl/>
        <w:numPr>
          <w:ilvl w:val="0"/>
          <w:numId w:val="3"/>
        </w:numPr>
        <w:rPr>
          <w:rFonts w:ascii="Arial" w:hAnsi="Arial" w:cs="Arial"/>
          <w:sz w:val="23"/>
          <w:szCs w:val="23"/>
        </w:rPr>
      </w:pPr>
      <w:r>
        <w:rPr>
          <w:rFonts w:ascii="Arial" w:hAnsi="Arial" w:cs="Arial"/>
          <w:sz w:val="23"/>
          <w:szCs w:val="23"/>
        </w:rPr>
        <w:t>A proposed working budget form/ Balance sheet for private sector facilities;</w:t>
      </w:r>
    </w:p>
    <w:p w:rsidR="009670DB" w:rsidRDefault="009670DB" w:rsidP="009670DB">
      <w:pPr>
        <w:widowControl/>
        <w:numPr>
          <w:ilvl w:val="0"/>
          <w:numId w:val="3"/>
        </w:numPr>
        <w:rPr>
          <w:rFonts w:ascii="Arial" w:hAnsi="Arial" w:cs="Arial"/>
          <w:sz w:val="23"/>
          <w:szCs w:val="23"/>
        </w:rPr>
      </w:pPr>
      <w:r>
        <w:rPr>
          <w:rFonts w:ascii="Arial" w:hAnsi="Arial" w:cs="Arial"/>
          <w:sz w:val="23"/>
          <w:szCs w:val="23"/>
        </w:rPr>
        <w:t xml:space="preserve">Information on the “siting” of children’s residential facilities, required by </w:t>
      </w:r>
      <w:smartTag w:uri="urn:schemas-microsoft-com:office:smarttags" w:element="place">
        <w:smartTag w:uri="urn:schemas-microsoft-com:office:smarttags" w:element="State">
          <w:r>
            <w:rPr>
              <w:rFonts w:ascii="Arial" w:hAnsi="Arial" w:cs="Arial"/>
              <w:sz w:val="23"/>
              <w:szCs w:val="23"/>
            </w:rPr>
            <w:t>Virginia</w:t>
          </w:r>
        </w:smartTag>
      </w:smartTag>
    </w:p>
    <w:p w:rsidR="009670DB" w:rsidRDefault="009670DB" w:rsidP="009670DB">
      <w:pPr>
        <w:ind w:left="720" w:firstLine="360"/>
        <w:rPr>
          <w:rFonts w:ascii="Arial" w:hAnsi="Arial" w:cs="Arial"/>
          <w:sz w:val="23"/>
          <w:szCs w:val="23"/>
        </w:rPr>
      </w:pPr>
      <w:r>
        <w:rPr>
          <w:rFonts w:ascii="Arial" w:hAnsi="Arial" w:cs="Arial"/>
          <w:sz w:val="23"/>
          <w:szCs w:val="23"/>
        </w:rPr>
        <w:t>Code;</w:t>
      </w:r>
    </w:p>
    <w:p w:rsidR="009670DB" w:rsidRDefault="009670DB" w:rsidP="009670DB">
      <w:pPr>
        <w:widowControl/>
        <w:numPr>
          <w:ilvl w:val="0"/>
          <w:numId w:val="3"/>
        </w:numPr>
        <w:rPr>
          <w:rFonts w:ascii="Arial" w:hAnsi="Arial" w:cs="Arial"/>
          <w:sz w:val="23"/>
          <w:szCs w:val="23"/>
        </w:rPr>
      </w:pPr>
      <w:r>
        <w:rPr>
          <w:rFonts w:ascii="Arial" w:hAnsi="Arial" w:cs="Arial"/>
          <w:sz w:val="23"/>
          <w:szCs w:val="23"/>
        </w:rPr>
        <w:t>A staffing pattern schedule sheet;</w:t>
      </w:r>
    </w:p>
    <w:p w:rsidR="009670DB" w:rsidRDefault="009670DB" w:rsidP="009670DB">
      <w:pPr>
        <w:widowControl/>
        <w:numPr>
          <w:ilvl w:val="0"/>
          <w:numId w:val="3"/>
        </w:numPr>
        <w:rPr>
          <w:rFonts w:ascii="Arial" w:hAnsi="Arial" w:cs="Arial"/>
          <w:i/>
          <w:iCs/>
          <w:sz w:val="23"/>
          <w:szCs w:val="23"/>
        </w:rPr>
      </w:pPr>
      <w:r>
        <w:rPr>
          <w:rFonts w:ascii="Arial" w:hAnsi="Arial" w:cs="Arial"/>
          <w:sz w:val="23"/>
          <w:szCs w:val="23"/>
        </w:rPr>
        <w:t xml:space="preserve">A copy of the </w:t>
      </w:r>
      <w:r>
        <w:rPr>
          <w:rFonts w:ascii="Arial" w:hAnsi="Arial" w:cs="Arial"/>
          <w:i/>
          <w:iCs/>
          <w:sz w:val="23"/>
          <w:szCs w:val="23"/>
        </w:rPr>
        <w:t>Standards for the Regulation of Children’s Residential Facilities</w:t>
      </w:r>
    </w:p>
    <w:p w:rsidR="009670DB" w:rsidRDefault="009670DB" w:rsidP="009670DB">
      <w:pPr>
        <w:widowControl/>
        <w:ind w:left="720"/>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that</w:t>
      </w:r>
      <w:proofErr w:type="gramEnd"/>
      <w:r>
        <w:rPr>
          <w:rFonts w:ascii="Arial" w:hAnsi="Arial" w:cs="Arial"/>
          <w:sz w:val="23"/>
          <w:szCs w:val="23"/>
        </w:rPr>
        <w:t xml:space="preserve"> includes the Interpretive Guidelines for these regulations;</w:t>
      </w:r>
      <w:r w:rsidRPr="004F798C">
        <w:rPr>
          <w:rFonts w:ascii="Arial" w:hAnsi="Arial" w:cs="Arial"/>
          <w:sz w:val="23"/>
          <w:szCs w:val="23"/>
        </w:rPr>
        <w:t xml:space="preserve"> </w:t>
      </w:r>
      <w:r>
        <w:rPr>
          <w:rFonts w:ascii="Arial" w:hAnsi="Arial" w:cs="Arial"/>
          <w:sz w:val="23"/>
          <w:szCs w:val="23"/>
        </w:rPr>
        <w:t>, and</w:t>
      </w:r>
    </w:p>
    <w:p w:rsidR="009670DB" w:rsidRPr="00C51375" w:rsidRDefault="009670DB" w:rsidP="009670DB">
      <w:pPr>
        <w:widowControl/>
        <w:numPr>
          <w:ilvl w:val="0"/>
          <w:numId w:val="3"/>
        </w:numPr>
      </w:pPr>
      <w:r>
        <w:rPr>
          <w:rFonts w:ascii="Arial" w:hAnsi="Arial" w:cs="Arial"/>
          <w:sz w:val="23"/>
          <w:szCs w:val="23"/>
        </w:rPr>
        <w:t xml:space="preserve">Applicants can download a copy of the </w:t>
      </w:r>
      <w:hyperlink r:id="rId11" w:history="1">
        <w:r w:rsidRPr="00C51375">
          <w:rPr>
            <w:rStyle w:val="Hyperlink"/>
            <w:rFonts w:ascii="Arial" w:hAnsi="Arial" w:cs="Arial"/>
            <w:i/>
            <w:iCs/>
            <w:sz w:val="23"/>
            <w:szCs w:val="23"/>
          </w:rPr>
          <w:t>Rules and Regulations to assure the Rights of Individuals Receiving Services from Providers Licensed, Funded or Operated by the</w:t>
        </w:r>
      </w:hyperlink>
      <w:r w:rsidRPr="00C51375">
        <w:rPr>
          <w:rFonts w:ascii="Arial" w:hAnsi="Arial" w:cs="Arial"/>
          <w:i/>
          <w:iCs/>
          <w:sz w:val="23"/>
          <w:szCs w:val="23"/>
        </w:rPr>
        <w:t xml:space="preserve"> </w:t>
      </w:r>
    </w:p>
    <w:p w:rsidR="009670DB" w:rsidRDefault="009670DB" w:rsidP="009670DB">
      <w:pPr>
        <w:ind w:left="1080"/>
        <w:rPr>
          <w:rFonts w:ascii="Arial" w:hAnsi="Arial" w:cs="Arial"/>
          <w:sz w:val="23"/>
          <w:szCs w:val="23"/>
        </w:rPr>
      </w:pPr>
      <w:proofErr w:type="gramStart"/>
      <w:r>
        <w:rPr>
          <w:rFonts w:ascii="Arial" w:hAnsi="Arial" w:cs="Arial"/>
          <w:sz w:val="23"/>
          <w:szCs w:val="23"/>
        </w:rPr>
        <w:t>(The Human Rights Regulations).</w:t>
      </w:r>
      <w:proofErr w:type="gramEnd"/>
    </w:p>
    <w:p w:rsidR="009670DB" w:rsidRPr="00203DC0" w:rsidRDefault="009670DB" w:rsidP="009670DB">
      <w:pPr>
        <w:ind w:firstLine="720"/>
        <w:rPr>
          <w:rFonts w:ascii="Arial" w:hAnsi="Arial" w:cs="Arial"/>
          <w:sz w:val="16"/>
          <w:szCs w:val="16"/>
        </w:rPr>
      </w:pPr>
    </w:p>
    <w:p w:rsidR="009670DB" w:rsidRDefault="009670DB" w:rsidP="009670DB">
      <w:pPr>
        <w:rPr>
          <w:rFonts w:ascii="Arial" w:hAnsi="Arial" w:cs="Arial"/>
          <w:sz w:val="23"/>
          <w:szCs w:val="23"/>
        </w:rPr>
      </w:pPr>
      <w:r>
        <w:rPr>
          <w:rFonts w:ascii="Arial" w:hAnsi="Arial" w:cs="Arial"/>
          <w:sz w:val="23"/>
          <w:szCs w:val="23"/>
        </w:rPr>
        <w:t>Children’s Residential Services (CRF) licensed by the DBHDS are required, by law</w:t>
      </w:r>
    </w:p>
    <w:p w:rsidR="009670DB" w:rsidRDefault="009670DB" w:rsidP="009670DB">
      <w:pPr>
        <w:rPr>
          <w:rFonts w:ascii="Arial" w:hAnsi="Arial" w:cs="Arial"/>
          <w:sz w:val="23"/>
          <w:szCs w:val="23"/>
        </w:rPr>
      </w:pPr>
      <w:proofErr w:type="gramStart"/>
      <w:r>
        <w:rPr>
          <w:rFonts w:ascii="Arial" w:hAnsi="Arial" w:cs="Arial"/>
          <w:sz w:val="23"/>
          <w:szCs w:val="23"/>
        </w:rPr>
        <w:t>and</w:t>
      </w:r>
      <w:proofErr w:type="gramEnd"/>
      <w:r>
        <w:rPr>
          <w:rFonts w:ascii="Arial" w:hAnsi="Arial" w:cs="Arial"/>
          <w:sz w:val="23"/>
          <w:szCs w:val="23"/>
        </w:rPr>
        <w:t xml:space="preserve"> regulation, to provide “on-site” services to address the needs of residents with mental</w:t>
      </w:r>
    </w:p>
    <w:p w:rsidR="009670DB" w:rsidRDefault="009670DB" w:rsidP="009670DB">
      <w:pPr>
        <w:rPr>
          <w:rFonts w:ascii="Arial" w:hAnsi="Arial" w:cs="Arial"/>
          <w:sz w:val="23"/>
          <w:szCs w:val="23"/>
        </w:rPr>
      </w:pPr>
      <w:proofErr w:type="gramStart"/>
      <w:r>
        <w:rPr>
          <w:rFonts w:ascii="Arial" w:hAnsi="Arial" w:cs="Arial"/>
          <w:sz w:val="23"/>
          <w:szCs w:val="23"/>
        </w:rPr>
        <w:t>illness</w:t>
      </w:r>
      <w:proofErr w:type="gramEnd"/>
      <w:r>
        <w:rPr>
          <w:rFonts w:ascii="Arial" w:hAnsi="Arial" w:cs="Arial"/>
          <w:sz w:val="23"/>
          <w:szCs w:val="23"/>
        </w:rPr>
        <w:t>, intellectual disabilities, or substance use disorders. These needs may include</w:t>
      </w:r>
    </w:p>
    <w:p w:rsidR="009670DB" w:rsidRDefault="009670DB" w:rsidP="009670DB">
      <w:pPr>
        <w:rPr>
          <w:rFonts w:ascii="Arial" w:hAnsi="Arial" w:cs="Arial"/>
          <w:sz w:val="23"/>
          <w:szCs w:val="23"/>
        </w:rPr>
      </w:pPr>
      <w:proofErr w:type="gramStart"/>
      <w:r>
        <w:rPr>
          <w:rFonts w:ascii="Arial" w:hAnsi="Arial" w:cs="Arial"/>
          <w:sz w:val="23"/>
          <w:szCs w:val="23"/>
        </w:rPr>
        <w:t>counseling</w:t>
      </w:r>
      <w:proofErr w:type="gramEnd"/>
      <w:r>
        <w:rPr>
          <w:rFonts w:ascii="Arial" w:hAnsi="Arial" w:cs="Arial"/>
          <w:sz w:val="23"/>
          <w:szCs w:val="23"/>
        </w:rPr>
        <w:t>, therapy, training, habilitation or other services. For example, a children’s</w:t>
      </w:r>
    </w:p>
    <w:p w:rsidR="009670DB" w:rsidRDefault="009670DB" w:rsidP="009670DB">
      <w:pPr>
        <w:rPr>
          <w:rFonts w:ascii="Arial" w:hAnsi="Arial" w:cs="Arial"/>
          <w:sz w:val="23"/>
          <w:szCs w:val="23"/>
        </w:rPr>
      </w:pPr>
      <w:proofErr w:type="gramStart"/>
      <w:r>
        <w:rPr>
          <w:rFonts w:ascii="Arial" w:hAnsi="Arial" w:cs="Arial"/>
          <w:sz w:val="23"/>
          <w:szCs w:val="23"/>
        </w:rPr>
        <w:t>residential</w:t>
      </w:r>
      <w:proofErr w:type="gramEnd"/>
      <w:r>
        <w:rPr>
          <w:rFonts w:ascii="Arial" w:hAnsi="Arial" w:cs="Arial"/>
          <w:sz w:val="23"/>
          <w:szCs w:val="23"/>
        </w:rPr>
        <w:t xml:space="preserve"> service serving emotionally disturbed children must provide for</w:t>
      </w:r>
    </w:p>
    <w:p w:rsidR="009670DB" w:rsidRDefault="009670DB" w:rsidP="009670DB">
      <w:pPr>
        <w:rPr>
          <w:rFonts w:ascii="Arial" w:hAnsi="Arial" w:cs="Arial"/>
          <w:sz w:val="23"/>
          <w:szCs w:val="23"/>
        </w:rPr>
      </w:pPr>
      <w:proofErr w:type="gramStart"/>
      <w:r>
        <w:rPr>
          <w:rFonts w:ascii="Arial" w:hAnsi="Arial" w:cs="Arial"/>
          <w:sz w:val="23"/>
          <w:szCs w:val="23"/>
        </w:rPr>
        <w:t>counseling/therapy</w:t>
      </w:r>
      <w:proofErr w:type="gramEnd"/>
      <w:r>
        <w:rPr>
          <w:rFonts w:ascii="Arial" w:hAnsi="Arial" w:cs="Arial"/>
          <w:sz w:val="23"/>
          <w:szCs w:val="23"/>
        </w:rPr>
        <w:t xml:space="preserve"> on site, as well as a daily structured program of care. This structured</w:t>
      </w:r>
    </w:p>
    <w:p w:rsidR="009670DB" w:rsidRDefault="009670DB" w:rsidP="009670DB">
      <w:pPr>
        <w:rPr>
          <w:rFonts w:ascii="Arial" w:hAnsi="Arial" w:cs="Arial"/>
          <w:sz w:val="23"/>
          <w:szCs w:val="23"/>
        </w:rPr>
      </w:pPr>
      <w:proofErr w:type="gramStart"/>
      <w:r>
        <w:rPr>
          <w:rFonts w:ascii="Arial" w:hAnsi="Arial" w:cs="Arial"/>
          <w:sz w:val="23"/>
          <w:szCs w:val="23"/>
        </w:rPr>
        <w:t>program</w:t>
      </w:r>
      <w:proofErr w:type="gramEnd"/>
      <w:r>
        <w:rPr>
          <w:rFonts w:ascii="Arial" w:hAnsi="Arial" w:cs="Arial"/>
          <w:sz w:val="23"/>
          <w:szCs w:val="23"/>
        </w:rPr>
        <w:t xml:space="preserve"> of care should be reflected in your service description.</w:t>
      </w:r>
    </w:p>
    <w:p w:rsidR="009670DB" w:rsidRDefault="009670DB" w:rsidP="009670DB">
      <w:pPr>
        <w:rPr>
          <w:rFonts w:ascii="Arial" w:hAnsi="Arial" w:cs="Arial"/>
          <w:sz w:val="23"/>
          <w:szCs w:val="23"/>
        </w:rPr>
      </w:pPr>
    </w:p>
    <w:p w:rsidR="009670DB" w:rsidRDefault="009670DB" w:rsidP="009670DB">
      <w:pPr>
        <w:rPr>
          <w:rFonts w:ascii="Arial" w:hAnsi="Arial" w:cs="Arial"/>
          <w:sz w:val="23"/>
          <w:szCs w:val="23"/>
        </w:rPr>
      </w:pPr>
      <w:r>
        <w:rPr>
          <w:rFonts w:ascii="Arial" w:hAnsi="Arial" w:cs="Arial"/>
          <w:sz w:val="23"/>
          <w:szCs w:val="23"/>
        </w:rPr>
        <w:t>To begin the licensing process you must submit a written “application with attachments” addressing</w:t>
      </w:r>
    </w:p>
    <w:p w:rsidR="009670DB" w:rsidRDefault="009670DB" w:rsidP="009670DB">
      <w:pPr>
        <w:rPr>
          <w:rFonts w:ascii="Arial" w:hAnsi="Arial" w:cs="Arial"/>
          <w:sz w:val="23"/>
          <w:szCs w:val="23"/>
        </w:rPr>
      </w:pPr>
      <w:proofErr w:type="gramStart"/>
      <w:r>
        <w:rPr>
          <w:rFonts w:ascii="Arial" w:hAnsi="Arial" w:cs="Arial"/>
          <w:sz w:val="23"/>
          <w:szCs w:val="23"/>
        </w:rPr>
        <w:t>the</w:t>
      </w:r>
      <w:proofErr w:type="gramEnd"/>
      <w:r>
        <w:rPr>
          <w:rFonts w:ascii="Arial" w:hAnsi="Arial" w:cs="Arial"/>
          <w:sz w:val="23"/>
          <w:szCs w:val="23"/>
        </w:rPr>
        <w:t xml:space="preserve"> following licensing regulations listed on page 8 of the application. The application will be reviewed for “subjectivity.” Subjectivity is the process of reviewing what you submit to determine if licensing by DBHDS is required for your selected service.</w:t>
      </w:r>
    </w:p>
    <w:p w:rsidR="009670DB" w:rsidRDefault="009670DB" w:rsidP="009670DB">
      <w:pPr>
        <w:pStyle w:val="ListParagraph"/>
        <w:numPr>
          <w:ilvl w:val="0"/>
          <w:numId w:val="6"/>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If the policy review specialist</w:t>
      </w:r>
      <w:r w:rsidRPr="003F2CF0">
        <w:rPr>
          <w:rFonts w:ascii="Arial" w:hAnsi="Arial" w:cs="Arial"/>
          <w:color w:val="000000"/>
          <w:sz w:val="23"/>
          <w:szCs w:val="23"/>
        </w:rPr>
        <w:t xml:space="preserve"> determines that the service to be provided by the applicant is NOT SUBJECT to licensing by DBHDS, the application will be returned to the applicant with a letter explaining that determination.</w:t>
      </w:r>
    </w:p>
    <w:p w:rsidR="009670DB" w:rsidRPr="00D147D9" w:rsidRDefault="009670DB" w:rsidP="009670DB">
      <w:pPr>
        <w:pStyle w:val="ListParagraph"/>
        <w:numPr>
          <w:ilvl w:val="0"/>
          <w:numId w:val="6"/>
        </w:numPr>
        <w:autoSpaceDE w:val="0"/>
        <w:autoSpaceDN w:val="0"/>
        <w:adjustRightInd w:val="0"/>
        <w:spacing w:after="0" w:line="240" w:lineRule="auto"/>
        <w:jc w:val="both"/>
        <w:rPr>
          <w:rFonts w:ascii="Arial" w:hAnsi="Arial" w:cs="Arial"/>
          <w:sz w:val="23"/>
          <w:szCs w:val="23"/>
        </w:rPr>
      </w:pPr>
      <w:r w:rsidRPr="003F2CF0">
        <w:rPr>
          <w:rFonts w:ascii="Arial" w:hAnsi="Arial" w:cs="Arial"/>
          <w:color w:val="000000"/>
          <w:sz w:val="23"/>
          <w:szCs w:val="23"/>
        </w:rPr>
        <w:t>If the application is complete, and determined to be subject to licensing by the DBHDS, but there are questio</w:t>
      </w:r>
      <w:r>
        <w:rPr>
          <w:rFonts w:ascii="Arial" w:hAnsi="Arial" w:cs="Arial"/>
          <w:color w:val="000000"/>
          <w:sz w:val="23"/>
          <w:szCs w:val="23"/>
        </w:rPr>
        <w:t>ns about the application, the policy review specialist</w:t>
      </w:r>
      <w:r w:rsidRPr="003F2CF0">
        <w:rPr>
          <w:rFonts w:ascii="Arial" w:hAnsi="Arial" w:cs="Arial"/>
          <w:color w:val="000000"/>
          <w:sz w:val="23"/>
          <w:szCs w:val="23"/>
        </w:rPr>
        <w:t xml:space="preserve"> will contact the applicant by </w:t>
      </w:r>
      <w:r w:rsidRPr="003F2CF0">
        <w:rPr>
          <w:rFonts w:ascii="Arial" w:hAnsi="Arial" w:cs="Arial"/>
          <w:b/>
          <w:color w:val="000000"/>
          <w:sz w:val="23"/>
          <w:szCs w:val="23"/>
        </w:rPr>
        <w:t>email/mail</w:t>
      </w:r>
      <w:r w:rsidRPr="00506BFB">
        <w:rPr>
          <w:rFonts w:ascii="Arial" w:hAnsi="Arial" w:cs="Arial"/>
          <w:sz w:val="23"/>
          <w:szCs w:val="23"/>
        </w:rPr>
        <w:t xml:space="preserve">. </w:t>
      </w:r>
      <w:r w:rsidRPr="00506BFB">
        <w:rPr>
          <w:rFonts w:ascii="Arial" w:hAnsi="Arial" w:cs="Arial"/>
          <w:b/>
          <w:sz w:val="23"/>
          <w:szCs w:val="23"/>
        </w:rPr>
        <w:t>While the Office of Licensing is happy to answer applicant questions regarding how the applicable</w:t>
      </w:r>
      <w:r>
        <w:rPr>
          <w:rFonts w:ascii="Arial" w:hAnsi="Arial" w:cs="Arial"/>
          <w:b/>
          <w:sz w:val="23"/>
          <w:szCs w:val="23"/>
        </w:rPr>
        <w:t xml:space="preserve"> regulations are interpreted, the policy review specialist</w:t>
      </w:r>
      <w:r w:rsidRPr="00506BFB">
        <w:rPr>
          <w:rFonts w:ascii="Arial" w:hAnsi="Arial" w:cs="Arial"/>
          <w:b/>
          <w:sz w:val="23"/>
          <w:szCs w:val="23"/>
        </w:rPr>
        <w:t xml:space="preserve"> is unable to provide “consulting services” to assist applicants in writing their program descriptions, policies, procedures or to develop forms.</w:t>
      </w:r>
    </w:p>
    <w:p w:rsidR="009670DB" w:rsidRDefault="009670DB" w:rsidP="009670DB">
      <w:pPr>
        <w:rPr>
          <w:rFonts w:ascii="Arial" w:hAnsi="Arial" w:cs="Arial"/>
          <w:sz w:val="23"/>
          <w:szCs w:val="23"/>
        </w:rPr>
      </w:pPr>
    </w:p>
    <w:p w:rsidR="009670DB" w:rsidRPr="00B905E3" w:rsidRDefault="009670DB" w:rsidP="009670DB">
      <w:pPr>
        <w:rPr>
          <w:rFonts w:ascii="Arial" w:hAnsi="Arial" w:cs="Arial"/>
          <w:b/>
          <w:bCs/>
          <w:sz w:val="23"/>
          <w:szCs w:val="23"/>
          <w:u w:val="single"/>
        </w:rPr>
      </w:pPr>
      <w:r w:rsidRPr="00B905E3">
        <w:rPr>
          <w:rFonts w:ascii="Arial" w:hAnsi="Arial" w:cs="Arial"/>
          <w:b/>
          <w:bCs/>
          <w:sz w:val="23"/>
          <w:szCs w:val="23"/>
          <w:u w:val="single"/>
        </w:rPr>
        <w:t>Please make certain you complete the following:</w:t>
      </w:r>
    </w:p>
    <w:p w:rsidR="009670DB" w:rsidRDefault="009670DB" w:rsidP="009670DB">
      <w:pPr>
        <w:ind w:left="720"/>
        <w:rPr>
          <w:rFonts w:ascii="Arial" w:hAnsi="Arial" w:cs="Arial"/>
          <w:sz w:val="23"/>
          <w:szCs w:val="23"/>
        </w:rPr>
      </w:pPr>
      <w:r>
        <w:rPr>
          <w:rFonts w:ascii="Arial" w:hAnsi="Arial" w:cs="Arial"/>
          <w:sz w:val="23"/>
          <w:szCs w:val="23"/>
        </w:rPr>
        <w:lastRenderedPageBreak/>
        <w:t>1. Address each element the application and regulations request;</w:t>
      </w:r>
    </w:p>
    <w:p w:rsidR="009670DB" w:rsidRDefault="009670DB" w:rsidP="009670DB">
      <w:pPr>
        <w:ind w:left="720"/>
        <w:rPr>
          <w:rFonts w:ascii="Arial" w:hAnsi="Arial" w:cs="Arial"/>
          <w:sz w:val="23"/>
          <w:szCs w:val="23"/>
        </w:rPr>
      </w:pPr>
      <w:r>
        <w:rPr>
          <w:rFonts w:ascii="Arial" w:hAnsi="Arial" w:cs="Arial"/>
          <w:sz w:val="23"/>
          <w:szCs w:val="23"/>
        </w:rPr>
        <w:t xml:space="preserve">2. </w:t>
      </w:r>
      <w:proofErr w:type="gramStart"/>
      <w:r>
        <w:rPr>
          <w:rFonts w:ascii="Arial" w:hAnsi="Arial" w:cs="Arial"/>
          <w:sz w:val="23"/>
          <w:szCs w:val="23"/>
        </w:rPr>
        <w:t>Be</w:t>
      </w:r>
      <w:proofErr w:type="gramEnd"/>
      <w:r>
        <w:rPr>
          <w:rFonts w:ascii="Arial" w:hAnsi="Arial" w:cs="Arial"/>
          <w:sz w:val="23"/>
          <w:szCs w:val="23"/>
        </w:rPr>
        <w:t xml:space="preserve"> as specific as possible (e.g. “qualified staff” does not tell us anything; explain</w:t>
      </w:r>
    </w:p>
    <w:p w:rsidR="009670DB" w:rsidRDefault="009670DB" w:rsidP="009670DB">
      <w:pPr>
        <w:ind w:left="990"/>
        <w:rPr>
          <w:rFonts w:ascii="Arial" w:hAnsi="Arial" w:cs="Arial"/>
          <w:sz w:val="23"/>
          <w:szCs w:val="23"/>
        </w:rPr>
      </w:pPr>
      <w:proofErr w:type="gramStart"/>
      <w:r>
        <w:rPr>
          <w:rFonts w:ascii="Arial" w:hAnsi="Arial" w:cs="Arial"/>
          <w:sz w:val="23"/>
          <w:szCs w:val="23"/>
        </w:rPr>
        <w:t>how</w:t>
      </w:r>
      <w:proofErr w:type="gramEnd"/>
      <w:r>
        <w:rPr>
          <w:rFonts w:ascii="Arial" w:hAnsi="Arial" w:cs="Arial"/>
          <w:sz w:val="23"/>
          <w:szCs w:val="23"/>
        </w:rPr>
        <w:t xml:space="preserve"> staff will be qualified. “</w:t>
      </w:r>
      <w:proofErr w:type="gramStart"/>
      <w:r>
        <w:rPr>
          <w:rFonts w:ascii="Arial" w:hAnsi="Arial" w:cs="Arial"/>
          <w:sz w:val="23"/>
          <w:szCs w:val="23"/>
        </w:rPr>
        <w:t>residents</w:t>
      </w:r>
      <w:proofErr w:type="gramEnd"/>
      <w:r>
        <w:rPr>
          <w:rFonts w:ascii="Arial" w:hAnsi="Arial" w:cs="Arial"/>
          <w:sz w:val="23"/>
          <w:szCs w:val="23"/>
        </w:rPr>
        <w:t xml:space="preserve"> will be assessed” does not provide</w:t>
      </w:r>
    </w:p>
    <w:p w:rsidR="009670DB" w:rsidRDefault="009670DB" w:rsidP="009670DB">
      <w:pPr>
        <w:ind w:left="990"/>
        <w:rPr>
          <w:rFonts w:ascii="Arial" w:hAnsi="Arial" w:cs="Arial"/>
          <w:sz w:val="23"/>
          <w:szCs w:val="23"/>
        </w:rPr>
      </w:pPr>
      <w:proofErr w:type="gramStart"/>
      <w:r>
        <w:rPr>
          <w:rFonts w:ascii="Arial" w:hAnsi="Arial" w:cs="Arial"/>
          <w:sz w:val="23"/>
          <w:szCs w:val="23"/>
        </w:rPr>
        <w:t>enough</w:t>
      </w:r>
      <w:proofErr w:type="gramEnd"/>
      <w:r>
        <w:rPr>
          <w:rFonts w:ascii="Arial" w:hAnsi="Arial" w:cs="Arial"/>
          <w:sz w:val="23"/>
          <w:szCs w:val="23"/>
        </w:rPr>
        <w:t xml:space="preserve"> information, how will they be assessed, by who, using what criteria?); Resumes must be submitted.</w:t>
      </w:r>
    </w:p>
    <w:p w:rsidR="009670DB" w:rsidRDefault="009670DB" w:rsidP="009670DB">
      <w:pPr>
        <w:ind w:left="720"/>
        <w:rPr>
          <w:rFonts w:ascii="Arial" w:hAnsi="Arial" w:cs="Arial"/>
          <w:sz w:val="23"/>
          <w:szCs w:val="23"/>
        </w:rPr>
      </w:pPr>
      <w:r>
        <w:rPr>
          <w:rFonts w:ascii="Arial" w:hAnsi="Arial" w:cs="Arial"/>
          <w:sz w:val="23"/>
          <w:szCs w:val="23"/>
        </w:rPr>
        <w:t>3. Make sure job descriptions are specific to your service. Do not simply re-state</w:t>
      </w:r>
    </w:p>
    <w:p w:rsidR="009670DB" w:rsidRDefault="009670DB" w:rsidP="009670DB">
      <w:pPr>
        <w:ind w:left="720" w:firstLine="270"/>
        <w:rPr>
          <w:rFonts w:ascii="Arial" w:hAnsi="Arial" w:cs="Arial"/>
          <w:sz w:val="23"/>
          <w:szCs w:val="23"/>
        </w:rPr>
      </w:pPr>
      <w:r>
        <w:rPr>
          <w:rFonts w:ascii="Arial" w:hAnsi="Arial" w:cs="Arial"/>
          <w:sz w:val="23"/>
          <w:szCs w:val="23"/>
        </w:rPr>
        <w:t>DBHDS or DMAS regulations;</w:t>
      </w:r>
    </w:p>
    <w:p w:rsidR="009670DB" w:rsidRDefault="009670DB" w:rsidP="009670DB">
      <w:pPr>
        <w:ind w:left="720"/>
        <w:rPr>
          <w:rFonts w:ascii="Arial" w:hAnsi="Arial" w:cs="Arial"/>
          <w:sz w:val="23"/>
          <w:szCs w:val="23"/>
        </w:rPr>
      </w:pPr>
      <w:r>
        <w:rPr>
          <w:rFonts w:ascii="Arial" w:hAnsi="Arial" w:cs="Arial"/>
          <w:sz w:val="23"/>
          <w:szCs w:val="23"/>
        </w:rPr>
        <w:t xml:space="preserve">4. </w:t>
      </w:r>
      <w:r w:rsidRPr="00C51375">
        <w:rPr>
          <w:rFonts w:ascii="Arial" w:hAnsi="Arial" w:cs="Arial"/>
          <w:b/>
          <w:sz w:val="23"/>
          <w:szCs w:val="23"/>
        </w:rPr>
        <w:t xml:space="preserve">DO </w:t>
      </w:r>
      <w:r>
        <w:rPr>
          <w:rFonts w:ascii="Arial" w:hAnsi="Arial" w:cs="Arial"/>
          <w:b/>
          <w:sz w:val="23"/>
          <w:szCs w:val="23"/>
        </w:rPr>
        <w:t>not</w:t>
      </w:r>
      <w:r>
        <w:rPr>
          <w:rFonts w:ascii="Arial" w:hAnsi="Arial" w:cs="Arial"/>
          <w:sz w:val="23"/>
          <w:szCs w:val="23"/>
        </w:rPr>
        <w:t xml:space="preserve"> submit information not requested;</w:t>
      </w:r>
    </w:p>
    <w:p w:rsidR="009670DB" w:rsidRDefault="009670DB" w:rsidP="009670DB">
      <w:pPr>
        <w:ind w:left="720"/>
        <w:rPr>
          <w:rFonts w:ascii="Arial" w:hAnsi="Arial" w:cs="Arial"/>
          <w:sz w:val="23"/>
          <w:szCs w:val="23"/>
        </w:rPr>
      </w:pPr>
      <w:r>
        <w:rPr>
          <w:rFonts w:ascii="Arial" w:hAnsi="Arial" w:cs="Arial"/>
          <w:sz w:val="23"/>
          <w:szCs w:val="23"/>
        </w:rPr>
        <w:t>5</w:t>
      </w:r>
      <w:r w:rsidRPr="00C51375">
        <w:rPr>
          <w:rFonts w:ascii="Arial" w:hAnsi="Arial" w:cs="Arial"/>
          <w:b/>
          <w:sz w:val="23"/>
          <w:szCs w:val="23"/>
        </w:rPr>
        <w:t>. Do not submit the information in a binder or notebook</w:t>
      </w:r>
      <w:r>
        <w:rPr>
          <w:rFonts w:ascii="Arial" w:hAnsi="Arial" w:cs="Arial"/>
          <w:sz w:val="23"/>
          <w:szCs w:val="23"/>
        </w:rPr>
        <w:t>, and</w:t>
      </w:r>
    </w:p>
    <w:p w:rsidR="009670DB" w:rsidRDefault="009670DB" w:rsidP="009670DB">
      <w:pPr>
        <w:ind w:left="720"/>
        <w:rPr>
          <w:rFonts w:ascii="Arial" w:hAnsi="Arial" w:cs="Arial"/>
          <w:sz w:val="23"/>
          <w:szCs w:val="23"/>
        </w:rPr>
      </w:pPr>
      <w:r>
        <w:rPr>
          <w:rFonts w:ascii="Arial" w:hAnsi="Arial" w:cs="Arial"/>
          <w:sz w:val="23"/>
          <w:szCs w:val="23"/>
        </w:rPr>
        <w:t>6. Include the correct mailing address, email, phone number, etc.</w:t>
      </w:r>
    </w:p>
    <w:p w:rsidR="009670DB" w:rsidRDefault="009670DB" w:rsidP="009670DB">
      <w:pPr>
        <w:rPr>
          <w:rFonts w:ascii="Arial" w:hAnsi="Arial" w:cs="Arial"/>
          <w:b/>
          <w:bCs/>
          <w:sz w:val="23"/>
          <w:szCs w:val="23"/>
        </w:rPr>
      </w:pPr>
      <w:r w:rsidRPr="000C0058">
        <w:rPr>
          <w:rFonts w:ascii="Arial" w:hAnsi="Arial" w:cs="Arial"/>
          <w:b/>
          <w:sz w:val="23"/>
          <w:szCs w:val="23"/>
        </w:rPr>
        <w:t>Please Note</w:t>
      </w:r>
      <w:r w:rsidRPr="000C0058">
        <w:rPr>
          <w:rFonts w:ascii="Arial" w:hAnsi="Arial" w:cs="Arial"/>
          <w:sz w:val="23"/>
          <w:szCs w:val="23"/>
        </w:rPr>
        <w:t xml:space="preserve">: </w:t>
      </w:r>
      <w:r w:rsidRPr="000C0058">
        <w:rPr>
          <w:rFonts w:ascii="Arial" w:hAnsi="Arial" w:cs="Arial"/>
          <w:b/>
          <w:bCs/>
          <w:sz w:val="23"/>
          <w:szCs w:val="23"/>
        </w:rPr>
        <w:t>These materials are not all that will be required of the applicant.</w:t>
      </w:r>
    </w:p>
    <w:p w:rsidR="009670DB" w:rsidRDefault="009670DB" w:rsidP="009670DB">
      <w:pPr>
        <w:rPr>
          <w:rFonts w:ascii="Arial" w:hAnsi="Arial" w:cs="Arial"/>
          <w:sz w:val="23"/>
          <w:szCs w:val="23"/>
        </w:rPr>
      </w:pPr>
    </w:p>
    <w:p w:rsidR="009670DB" w:rsidRDefault="009670DB" w:rsidP="009670DB">
      <w:pPr>
        <w:rPr>
          <w:rFonts w:ascii="Arial" w:hAnsi="Arial" w:cs="Arial"/>
          <w:sz w:val="23"/>
          <w:szCs w:val="23"/>
        </w:rPr>
      </w:pPr>
      <w:r>
        <w:rPr>
          <w:rFonts w:ascii="Arial" w:hAnsi="Arial" w:cs="Arial"/>
          <w:sz w:val="23"/>
          <w:szCs w:val="23"/>
        </w:rPr>
        <w:t xml:space="preserve">Once completed, the application and ALL required attachments must be returned, with the required </w:t>
      </w:r>
      <w:r w:rsidRPr="00024267">
        <w:rPr>
          <w:rFonts w:ascii="Arial" w:hAnsi="Arial" w:cs="Arial"/>
          <w:b/>
          <w:sz w:val="23"/>
          <w:szCs w:val="23"/>
        </w:rPr>
        <w:t>$500.00</w:t>
      </w:r>
      <w:r>
        <w:rPr>
          <w:rFonts w:ascii="Arial" w:hAnsi="Arial" w:cs="Arial"/>
          <w:sz w:val="23"/>
          <w:szCs w:val="23"/>
        </w:rPr>
        <w:t xml:space="preserve"> application fee, (Only business checks or money orders are accepted; personal checks are not accepted) to:</w:t>
      </w:r>
    </w:p>
    <w:p w:rsidR="009670DB" w:rsidRDefault="009670DB" w:rsidP="009670DB">
      <w:pPr>
        <w:ind w:left="1560"/>
        <w:rPr>
          <w:rFonts w:ascii="Arial" w:hAnsi="Arial" w:cs="Arial"/>
          <w:sz w:val="23"/>
          <w:szCs w:val="23"/>
        </w:rPr>
      </w:pPr>
      <w:r>
        <w:rPr>
          <w:rFonts w:ascii="Arial" w:hAnsi="Arial" w:cs="Arial"/>
          <w:sz w:val="23"/>
          <w:szCs w:val="23"/>
        </w:rPr>
        <w:t>The Office of Licensing</w:t>
      </w:r>
    </w:p>
    <w:p w:rsidR="009670DB" w:rsidRDefault="009670DB" w:rsidP="009670DB">
      <w:pPr>
        <w:ind w:left="1560"/>
        <w:rPr>
          <w:rFonts w:ascii="Arial" w:hAnsi="Arial" w:cs="Arial"/>
          <w:sz w:val="23"/>
          <w:szCs w:val="23"/>
        </w:rPr>
      </w:pPr>
      <w:r>
        <w:rPr>
          <w:rFonts w:ascii="Arial" w:hAnsi="Arial" w:cs="Arial"/>
          <w:sz w:val="23"/>
          <w:szCs w:val="23"/>
        </w:rPr>
        <w:t>Department of Behavioral Health and Developmental Services</w:t>
      </w:r>
    </w:p>
    <w:p w:rsidR="009670DB" w:rsidRDefault="009670DB" w:rsidP="009670DB">
      <w:pPr>
        <w:ind w:left="1560"/>
        <w:rPr>
          <w:rFonts w:ascii="Arial" w:hAnsi="Arial" w:cs="Arial"/>
          <w:sz w:val="23"/>
          <w:szCs w:val="23"/>
        </w:rPr>
      </w:pPr>
      <w:smartTag w:uri="urn:schemas-microsoft-com:office:smarttags" w:element="address">
        <w:smartTag w:uri="urn:schemas-microsoft-com:office:smarttags" w:element="Street">
          <w:r>
            <w:rPr>
              <w:rFonts w:ascii="Arial" w:hAnsi="Arial" w:cs="Arial"/>
              <w:sz w:val="23"/>
              <w:szCs w:val="23"/>
            </w:rPr>
            <w:t>P.O. Box</w:t>
          </w:r>
        </w:smartTag>
        <w:r>
          <w:rPr>
            <w:rFonts w:ascii="Arial" w:hAnsi="Arial" w:cs="Arial"/>
            <w:sz w:val="23"/>
            <w:szCs w:val="23"/>
          </w:rPr>
          <w:t xml:space="preserve"> 1797</w:t>
        </w:r>
      </w:smartTag>
    </w:p>
    <w:p w:rsidR="009670DB" w:rsidRDefault="009670DB" w:rsidP="009670DB">
      <w:pPr>
        <w:ind w:left="1560"/>
        <w:rPr>
          <w:rFonts w:ascii="Arial" w:hAnsi="Arial" w:cs="Arial"/>
          <w:sz w:val="23"/>
          <w:szCs w:val="23"/>
        </w:rPr>
      </w:pPr>
      <w:smartTag w:uri="urn:schemas-microsoft-com:office:smarttags" w:element="place">
        <w:smartTag w:uri="urn:schemas-microsoft-com:office:smarttags" w:element="City">
          <w:r>
            <w:rPr>
              <w:rFonts w:ascii="Arial" w:hAnsi="Arial" w:cs="Arial"/>
              <w:sz w:val="23"/>
              <w:szCs w:val="23"/>
            </w:rPr>
            <w:t>Richmond</w:t>
          </w:r>
        </w:smartTag>
        <w:r>
          <w:rPr>
            <w:rFonts w:ascii="Arial" w:hAnsi="Arial" w:cs="Arial"/>
            <w:sz w:val="23"/>
            <w:szCs w:val="23"/>
          </w:rPr>
          <w:t xml:space="preserve">, </w:t>
        </w:r>
        <w:smartTag w:uri="urn:schemas-microsoft-com:office:smarttags" w:element="State">
          <w:r>
            <w:rPr>
              <w:rFonts w:ascii="Arial" w:hAnsi="Arial" w:cs="Arial"/>
              <w:sz w:val="23"/>
              <w:szCs w:val="23"/>
            </w:rPr>
            <w:t>VA</w:t>
          </w:r>
        </w:smartTag>
        <w:r>
          <w:rPr>
            <w:rFonts w:ascii="Arial" w:hAnsi="Arial" w:cs="Arial"/>
            <w:sz w:val="23"/>
            <w:szCs w:val="23"/>
          </w:rPr>
          <w:t xml:space="preserve"> </w:t>
        </w:r>
        <w:smartTag w:uri="urn:schemas-microsoft-com:office:smarttags" w:element="PostalCode">
          <w:r>
            <w:rPr>
              <w:rFonts w:ascii="Arial" w:hAnsi="Arial" w:cs="Arial"/>
              <w:sz w:val="23"/>
              <w:szCs w:val="23"/>
            </w:rPr>
            <w:t>23218-1797</w:t>
          </w:r>
        </w:smartTag>
      </w:smartTag>
    </w:p>
    <w:p w:rsidR="009670DB" w:rsidRDefault="009670DB" w:rsidP="009670DB">
      <w:pPr>
        <w:ind w:left="1560"/>
        <w:rPr>
          <w:rFonts w:ascii="Arial" w:hAnsi="Arial" w:cs="Arial"/>
          <w:sz w:val="23"/>
          <w:szCs w:val="23"/>
        </w:rPr>
      </w:pPr>
      <w:r>
        <w:rPr>
          <w:rFonts w:ascii="Arial" w:hAnsi="Arial" w:cs="Arial"/>
          <w:sz w:val="23"/>
          <w:szCs w:val="23"/>
        </w:rPr>
        <w:t>If you have questions please call 804-786-1747</w:t>
      </w:r>
    </w:p>
    <w:p w:rsidR="009670DB" w:rsidRDefault="009670DB" w:rsidP="009670DB">
      <w:pPr>
        <w:rPr>
          <w:rFonts w:ascii="Arial" w:hAnsi="Arial" w:cs="Arial"/>
          <w:b/>
          <w:bCs/>
          <w:sz w:val="23"/>
          <w:szCs w:val="23"/>
        </w:rPr>
      </w:pPr>
    </w:p>
    <w:p w:rsidR="009670DB" w:rsidRPr="00D147D9" w:rsidRDefault="009670DB" w:rsidP="009670DB">
      <w:pPr>
        <w:rPr>
          <w:rFonts w:ascii="Arial" w:hAnsi="Arial" w:cs="Arial"/>
          <w:b/>
          <w:bCs/>
          <w:sz w:val="22"/>
          <w:szCs w:val="22"/>
          <w:u w:val="single"/>
        </w:rPr>
      </w:pPr>
      <w:r w:rsidRPr="00D147D9">
        <w:rPr>
          <w:rFonts w:ascii="Arial" w:hAnsi="Arial" w:cs="Arial"/>
          <w:b/>
          <w:bCs/>
          <w:sz w:val="22"/>
          <w:szCs w:val="22"/>
          <w:u w:val="single"/>
        </w:rPr>
        <w:t xml:space="preserve">THE DBHDS </w:t>
      </w:r>
      <w:r>
        <w:rPr>
          <w:rFonts w:ascii="Arial" w:hAnsi="Arial" w:cs="Arial"/>
          <w:b/>
          <w:bCs/>
          <w:sz w:val="22"/>
          <w:szCs w:val="22"/>
          <w:u w:val="single"/>
        </w:rPr>
        <w:t>LICENSING PROCESS</w:t>
      </w:r>
      <w:r w:rsidRPr="00D147D9">
        <w:rPr>
          <w:rFonts w:ascii="Arial" w:hAnsi="Arial" w:cs="Arial"/>
          <w:b/>
          <w:bCs/>
          <w:sz w:val="22"/>
          <w:szCs w:val="22"/>
          <w:u w:val="single"/>
        </w:rPr>
        <w:t>:</w:t>
      </w:r>
    </w:p>
    <w:p w:rsidR="009670DB" w:rsidRPr="00D1510F" w:rsidRDefault="009670DB" w:rsidP="009670DB">
      <w:pPr>
        <w:ind w:left="720"/>
        <w:rPr>
          <w:rFonts w:ascii="Arial" w:hAnsi="Arial" w:cs="Arial"/>
          <w:sz w:val="22"/>
          <w:szCs w:val="22"/>
        </w:rPr>
      </w:pPr>
      <w:r w:rsidRPr="00D1510F">
        <w:rPr>
          <w:rFonts w:ascii="Arial" w:hAnsi="Arial" w:cs="Arial"/>
          <w:sz w:val="22"/>
          <w:szCs w:val="22"/>
        </w:rPr>
        <w:t>1.   Submit and receive preliminary approval of the initial application, [and required</w:t>
      </w:r>
    </w:p>
    <w:p w:rsidR="009670DB" w:rsidRPr="00D1510F" w:rsidRDefault="009670DB" w:rsidP="009670DB">
      <w:pPr>
        <w:ind w:left="1080"/>
        <w:rPr>
          <w:rFonts w:ascii="Arial" w:hAnsi="Arial" w:cs="Arial"/>
          <w:sz w:val="22"/>
          <w:szCs w:val="22"/>
        </w:rPr>
      </w:pPr>
      <w:proofErr w:type="gramStart"/>
      <w:r w:rsidRPr="00D1510F">
        <w:rPr>
          <w:rFonts w:ascii="Arial" w:hAnsi="Arial" w:cs="Arial"/>
          <w:sz w:val="22"/>
          <w:szCs w:val="22"/>
        </w:rPr>
        <w:t>attachments</w:t>
      </w:r>
      <w:proofErr w:type="gramEnd"/>
      <w:r w:rsidRPr="00D1510F">
        <w:rPr>
          <w:rFonts w:ascii="Arial" w:hAnsi="Arial" w:cs="Arial"/>
          <w:sz w:val="22"/>
          <w:szCs w:val="22"/>
        </w:rPr>
        <w:t xml:space="preserve"> with $500.00 fee];</w:t>
      </w:r>
    </w:p>
    <w:p w:rsidR="009670DB" w:rsidRPr="00D1510F" w:rsidRDefault="009670DB" w:rsidP="009670DB">
      <w:pPr>
        <w:ind w:left="720"/>
        <w:rPr>
          <w:rFonts w:ascii="Arial" w:hAnsi="Arial" w:cs="Arial"/>
          <w:sz w:val="22"/>
          <w:szCs w:val="22"/>
        </w:rPr>
      </w:pPr>
      <w:r w:rsidRPr="00D1510F">
        <w:rPr>
          <w:rFonts w:ascii="Arial" w:hAnsi="Arial" w:cs="Arial"/>
          <w:sz w:val="22"/>
          <w:szCs w:val="22"/>
        </w:rPr>
        <w:t>2.   Submit and receive approval of required Licensing policies, procedures and</w:t>
      </w:r>
    </w:p>
    <w:p w:rsidR="009670DB" w:rsidRPr="00D1510F" w:rsidRDefault="009670DB" w:rsidP="009670DB">
      <w:pPr>
        <w:ind w:left="1080"/>
        <w:rPr>
          <w:rFonts w:ascii="Arial" w:hAnsi="Arial" w:cs="Arial"/>
          <w:sz w:val="22"/>
          <w:szCs w:val="22"/>
        </w:rPr>
      </w:pPr>
      <w:proofErr w:type="gramStart"/>
      <w:r w:rsidRPr="00D1510F">
        <w:rPr>
          <w:rFonts w:ascii="Arial" w:hAnsi="Arial" w:cs="Arial"/>
          <w:sz w:val="22"/>
          <w:szCs w:val="22"/>
        </w:rPr>
        <w:t>forms</w:t>
      </w:r>
      <w:proofErr w:type="gramEnd"/>
      <w:r w:rsidRPr="00D1510F">
        <w:rPr>
          <w:rFonts w:ascii="Arial" w:hAnsi="Arial" w:cs="Arial"/>
          <w:sz w:val="22"/>
          <w:szCs w:val="22"/>
        </w:rPr>
        <w:t>;</w:t>
      </w:r>
    </w:p>
    <w:p w:rsidR="009670DB" w:rsidRPr="00D1510F" w:rsidRDefault="009670DB" w:rsidP="009670DB">
      <w:pPr>
        <w:widowControl/>
        <w:ind w:left="720"/>
        <w:rPr>
          <w:rFonts w:ascii="Arial" w:hAnsi="Arial" w:cs="Arial"/>
          <w:sz w:val="22"/>
          <w:szCs w:val="22"/>
        </w:rPr>
      </w:pPr>
      <w:r>
        <w:rPr>
          <w:rFonts w:ascii="Arial" w:hAnsi="Arial" w:cs="Arial"/>
          <w:sz w:val="22"/>
          <w:szCs w:val="22"/>
        </w:rPr>
        <w:t xml:space="preserve">3.   </w:t>
      </w:r>
      <w:r w:rsidRPr="00D1510F">
        <w:rPr>
          <w:rFonts w:ascii="Arial" w:hAnsi="Arial" w:cs="Arial"/>
          <w:sz w:val="22"/>
          <w:szCs w:val="22"/>
        </w:rPr>
        <w:t>Set up an account with the Background Investigations Unit of the Department of</w:t>
      </w:r>
    </w:p>
    <w:p w:rsidR="009670DB" w:rsidRPr="00D1510F" w:rsidRDefault="009670DB" w:rsidP="009670DB">
      <w:pPr>
        <w:ind w:left="1080"/>
        <w:rPr>
          <w:rFonts w:ascii="Arial" w:hAnsi="Arial" w:cs="Arial"/>
          <w:sz w:val="22"/>
          <w:szCs w:val="22"/>
        </w:rPr>
      </w:pPr>
      <w:r w:rsidRPr="00D1510F">
        <w:rPr>
          <w:rFonts w:ascii="Arial" w:hAnsi="Arial" w:cs="Arial"/>
          <w:sz w:val="22"/>
          <w:szCs w:val="22"/>
        </w:rPr>
        <w:t>Social Services, and request criminal history and central registry background</w:t>
      </w:r>
    </w:p>
    <w:p w:rsidR="009670DB" w:rsidRPr="00D1510F" w:rsidRDefault="009670DB" w:rsidP="009670DB">
      <w:pPr>
        <w:ind w:left="1080"/>
        <w:rPr>
          <w:rFonts w:ascii="Arial" w:hAnsi="Arial" w:cs="Arial"/>
          <w:sz w:val="22"/>
          <w:szCs w:val="22"/>
        </w:rPr>
      </w:pPr>
      <w:proofErr w:type="gramStart"/>
      <w:r w:rsidRPr="00D1510F">
        <w:rPr>
          <w:rFonts w:ascii="Arial" w:hAnsi="Arial" w:cs="Arial"/>
          <w:sz w:val="22"/>
          <w:szCs w:val="22"/>
        </w:rPr>
        <w:t>investigations</w:t>
      </w:r>
      <w:proofErr w:type="gramEnd"/>
      <w:r w:rsidRPr="00D1510F">
        <w:rPr>
          <w:rFonts w:ascii="Arial" w:hAnsi="Arial" w:cs="Arial"/>
          <w:sz w:val="22"/>
          <w:szCs w:val="22"/>
        </w:rPr>
        <w:t xml:space="preserve"> for identified staff as required by Virginia Code § 37.2-416 and</w:t>
      </w:r>
    </w:p>
    <w:p w:rsidR="009670DB" w:rsidRPr="00D1510F" w:rsidRDefault="009670DB" w:rsidP="009670DB">
      <w:pPr>
        <w:ind w:left="1080"/>
        <w:rPr>
          <w:rFonts w:ascii="Arial" w:hAnsi="Arial" w:cs="Arial"/>
          <w:sz w:val="22"/>
          <w:szCs w:val="22"/>
        </w:rPr>
      </w:pPr>
      <w:r w:rsidRPr="00D1510F">
        <w:rPr>
          <w:rFonts w:ascii="Arial" w:hAnsi="Arial" w:cs="Arial"/>
          <w:sz w:val="22"/>
          <w:szCs w:val="22"/>
        </w:rPr>
        <w:t xml:space="preserve">§ 63.2-1726. These must be </w:t>
      </w:r>
      <w:r w:rsidRPr="00D1510F">
        <w:rPr>
          <w:rFonts w:ascii="Arial" w:hAnsi="Arial" w:cs="Arial"/>
          <w:b/>
          <w:bCs/>
          <w:sz w:val="22"/>
          <w:szCs w:val="22"/>
        </w:rPr>
        <w:t xml:space="preserve">completed </w:t>
      </w:r>
      <w:r w:rsidRPr="00D1510F">
        <w:rPr>
          <w:rFonts w:ascii="Arial" w:hAnsi="Arial" w:cs="Arial"/>
          <w:i/>
          <w:iCs/>
          <w:sz w:val="22"/>
          <w:szCs w:val="22"/>
        </w:rPr>
        <w:t>prior to licensing, and</w:t>
      </w:r>
    </w:p>
    <w:p w:rsidR="009670DB" w:rsidRPr="00D1510F" w:rsidRDefault="009670DB" w:rsidP="009670DB">
      <w:pPr>
        <w:widowControl/>
        <w:ind w:left="720"/>
        <w:rPr>
          <w:rFonts w:ascii="Arial" w:hAnsi="Arial" w:cs="Arial"/>
          <w:sz w:val="22"/>
          <w:szCs w:val="22"/>
        </w:rPr>
      </w:pPr>
      <w:r>
        <w:rPr>
          <w:rFonts w:ascii="Arial" w:hAnsi="Arial" w:cs="Arial"/>
          <w:sz w:val="22"/>
          <w:szCs w:val="22"/>
        </w:rPr>
        <w:t xml:space="preserve">4.   </w:t>
      </w:r>
      <w:r w:rsidRPr="00D1510F">
        <w:rPr>
          <w:rFonts w:ascii="Arial" w:hAnsi="Arial" w:cs="Arial"/>
          <w:sz w:val="22"/>
          <w:szCs w:val="22"/>
        </w:rPr>
        <w:t>Complete an on-site review of the physical plant, to include interviews with the</w:t>
      </w:r>
    </w:p>
    <w:p w:rsidR="009670DB" w:rsidRPr="00D1510F" w:rsidRDefault="009670DB" w:rsidP="009670DB">
      <w:pPr>
        <w:ind w:left="1080"/>
        <w:rPr>
          <w:rFonts w:ascii="Arial" w:hAnsi="Arial" w:cs="Arial"/>
          <w:sz w:val="22"/>
          <w:szCs w:val="22"/>
        </w:rPr>
      </w:pPr>
      <w:proofErr w:type="gramStart"/>
      <w:r w:rsidRPr="00D1510F">
        <w:rPr>
          <w:rFonts w:ascii="Arial" w:hAnsi="Arial" w:cs="Arial"/>
          <w:sz w:val="22"/>
          <w:szCs w:val="22"/>
        </w:rPr>
        <w:t>applicant</w:t>
      </w:r>
      <w:proofErr w:type="gramEnd"/>
      <w:r w:rsidRPr="00D1510F">
        <w:rPr>
          <w:rFonts w:ascii="Arial" w:hAnsi="Arial" w:cs="Arial"/>
          <w:sz w:val="22"/>
          <w:szCs w:val="22"/>
        </w:rPr>
        <w:t xml:space="preserve"> related to the content of their service description and policies and</w:t>
      </w:r>
    </w:p>
    <w:p w:rsidR="009670DB" w:rsidRDefault="009670DB" w:rsidP="009670DB">
      <w:pPr>
        <w:ind w:left="1080"/>
        <w:rPr>
          <w:rFonts w:ascii="Arial" w:hAnsi="Arial" w:cs="Arial"/>
          <w:sz w:val="22"/>
          <w:szCs w:val="22"/>
        </w:rPr>
      </w:pPr>
      <w:proofErr w:type="gramStart"/>
      <w:r w:rsidRPr="00D1510F">
        <w:rPr>
          <w:rFonts w:ascii="Arial" w:hAnsi="Arial" w:cs="Arial"/>
          <w:sz w:val="22"/>
          <w:szCs w:val="22"/>
        </w:rPr>
        <w:t>procedures</w:t>
      </w:r>
      <w:proofErr w:type="gramEnd"/>
      <w:r w:rsidRPr="00D1510F">
        <w:rPr>
          <w:rFonts w:ascii="Arial" w:hAnsi="Arial" w:cs="Arial"/>
          <w:sz w:val="22"/>
          <w:szCs w:val="22"/>
        </w:rPr>
        <w:t>, as well as compliance with the applicable regulations.</w:t>
      </w:r>
    </w:p>
    <w:p w:rsidR="009670DB" w:rsidRPr="000C0058" w:rsidRDefault="009670DB" w:rsidP="009670DB">
      <w:pPr>
        <w:pStyle w:val="ListParagraph"/>
        <w:autoSpaceDE w:val="0"/>
        <w:autoSpaceDN w:val="0"/>
        <w:adjustRightInd w:val="0"/>
        <w:spacing w:after="0" w:line="240" w:lineRule="auto"/>
        <w:jc w:val="both"/>
        <w:rPr>
          <w:rFonts w:ascii="Arial" w:hAnsi="Arial" w:cs="Arial"/>
        </w:rPr>
      </w:pPr>
      <w:r>
        <w:rPr>
          <w:rFonts w:ascii="Arial" w:hAnsi="Arial" w:cs="Arial"/>
        </w:rPr>
        <w:t xml:space="preserve">5.   </w:t>
      </w:r>
      <w:r w:rsidRPr="000C0058">
        <w:rPr>
          <w:rFonts w:ascii="Arial" w:hAnsi="Arial" w:cs="Arial"/>
        </w:rPr>
        <w:t xml:space="preserve">Working with the Office of Human Rights, the applicant must: </w:t>
      </w:r>
    </w:p>
    <w:p w:rsidR="009670DB" w:rsidRPr="000C0058" w:rsidRDefault="009670DB" w:rsidP="009670DB">
      <w:pPr>
        <w:pStyle w:val="ListParagraph"/>
        <w:numPr>
          <w:ilvl w:val="0"/>
          <w:numId w:val="7"/>
        </w:numPr>
        <w:autoSpaceDE w:val="0"/>
        <w:autoSpaceDN w:val="0"/>
        <w:adjustRightInd w:val="0"/>
        <w:jc w:val="both"/>
        <w:rPr>
          <w:rFonts w:ascii="Arial" w:hAnsi="Arial" w:cs="Arial"/>
        </w:rPr>
      </w:pPr>
      <w:r w:rsidRPr="000C0058">
        <w:rPr>
          <w:rFonts w:ascii="Arial" w:hAnsi="Arial" w:cs="Arial"/>
        </w:rPr>
        <w:t xml:space="preserve">Develop policies that are in compliance with </w:t>
      </w:r>
      <w:r w:rsidRPr="000C0058">
        <w:rPr>
          <w:rFonts w:ascii="Arial" w:hAnsi="Arial" w:cs="Arial"/>
          <w:i/>
        </w:rPr>
        <w:t>The Rules and Regulations to Assure the Rights of Individuals Receiving Services from Providers Licensed, Funded or Operated by the Department of Department of Behavioral Health and Developmental Services,</w:t>
      </w:r>
      <w:r w:rsidRPr="000C0058">
        <w:rPr>
          <w:rFonts w:ascii="Arial" w:hAnsi="Arial" w:cs="Arial"/>
        </w:rPr>
        <w:t xml:space="preserve"> which can be found at </w:t>
      </w:r>
      <w:hyperlink r:id="rId12" w:history="1">
        <w:r w:rsidRPr="000C0058">
          <w:rPr>
            <w:rStyle w:val="Hyperlink"/>
            <w:rFonts w:ascii="Arial" w:hAnsi="Arial" w:cs="Arial"/>
          </w:rPr>
          <w:t>Human Rights Regulations</w:t>
        </w:r>
      </w:hyperlink>
      <w:r w:rsidRPr="000C0058">
        <w:rPr>
          <w:rFonts w:ascii="Arial" w:hAnsi="Arial" w:cs="Arial"/>
        </w:rPr>
        <w:t>.</w:t>
      </w:r>
    </w:p>
    <w:p w:rsidR="009670DB" w:rsidRPr="000C0058" w:rsidRDefault="009670DB" w:rsidP="009670DB">
      <w:pPr>
        <w:pStyle w:val="ListParagraph"/>
        <w:numPr>
          <w:ilvl w:val="0"/>
          <w:numId w:val="7"/>
        </w:numPr>
        <w:autoSpaceDE w:val="0"/>
        <w:autoSpaceDN w:val="0"/>
        <w:adjustRightInd w:val="0"/>
        <w:jc w:val="both"/>
        <w:rPr>
          <w:rFonts w:ascii="Arial" w:hAnsi="Arial" w:cs="Arial"/>
        </w:rPr>
      </w:pPr>
      <w:r w:rsidRPr="000C0058">
        <w:rPr>
          <w:rFonts w:ascii="Arial" w:hAnsi="Arial" w:cs="Arial"/>
        </w:rPr>
        <w:t xml:space="preserve">The provider will complete the “human rights compliance verification checklist” which can be found at </w:t>
      </w:r>
      <w:hyperlink r:id="rId13" w:history="1">
        <w:r w:rsidRPr="000C0058">
          <w:rPr>
            <w:rStyle w:val="Hyperlink"/>
            <w:rFonts w:ascii="Arial" w:hAnsi="Arial" w:cs="Arial"/>
          </w:rPr>
          <w:t>Human Rights Verification Checklist</w:t>
        </w:r>
      </w:hyperlink>
      <w:r w:rsidRPr="000C0058">
        <w:rPr>
          <w:rFonts w:ascii="Arial" w:hAnsi="Arial" w:cs="Arial"/>
        </w:rPr>
        <w:t xml:space="preserve">. The provider must send in the compliance verification checklist and their complaint resolution policy to </w:t>
      </w:r>
      <w:hyperlink r:id="rId14" w:history="1">
        <w:r w:rsidRPr="000C0058">
          <w:rPr>
            <w:rStyle w:val="Hyperlink"/>
            <w:rFonts w:ascii="Arial" w:hAnsi="Arial" w:cs="Arial"/>
          </w:rPr>
          <w:t>kli.kinzie@DBHDS.virginia.gov</w:t>
        </w:r>
      </w:hyperlink>
      <w:r w:rsidRPr="000C0058">
        <w:rPr>
          <w:rFonts w:ascii="Arial" w:hAnsi="Arial" w:cs="Arial"/>
        </w:rPr>
        <w:t>.</w:t>
      </w:r>
    </w:p>
    <w:p w:rsidR="009670DB" w:rsidRPr="000C0058" w:rsidRDefault="009670DB" w:rsidP="009670DB">
      <w:pPr>
        <w:pStyle w:val="ListParagraph"/>
        <w:numPr>
          <w:ilvl w:val="0"/>
          <w:numId w:val="7"/>
        </w:numPr>
        <w:autoSpaceDE w:val="0"/>
        <w:autoSpaceDN w:val="0"/>
        <w:adjustRightInd w:val="0"/>
        <w:jc w:val="both"/>
        <w:rPr>
          <w:rFonts w:ascii="Arial" w:hAnsi="Arial" w:cs="Arial"/>
        </w:rPr>
      </w:pPr>
      <w:r w:rsidRPr="000C0058">
        <w:rPr>
          <w:rFonts w:ascii="Arial" w:hAnsi="Arial" w:cs="Arial"/>
        </w:rPr>
        <w:t xml:space="preserve">Within 5 working days of receipt of the “human rights verification checklist” the Office of Human Rights will notify the provider of the status of the provider’s complaint resolution policy.  If approved, the provider will be referred via email to your assigned </w:t>
      </w:r>
      <w:proofErr w:type="gramStart"/>
      <w:r w:rsidRPr="000C0058">
        <w:rPr>
          <w:rFonts w:ascii="Arial" w:hAnsi="Arial" w:cs="Arial"/>
        </w:rPr>
        <w:t>advocate .</w:t>
      </w:r>
      <w:proofErr w:type="gramEnd"/>
      <w:r w:rsidRPr="000C0058">
        <w:rPr>
          <w:rFonts w:ascii="Arial" w:hAnsi="Arial" w:cs="Arial"/>
        </w:rPr>
        <w:t xml:space="preserve">  If not approved, guidance for compliance will be provided.</w:t>
      </w:r>
    </w:p>
    <w:p w:rsidR="009670DB" w:rsidRPr="000C0058" w:rsidRDefault="009670DB" w:rsidP="009670DB">
      <w:pPr>
        <w:pStyle w:val="ListParagraph"/>
        <w:numPr>
          <w:ilvl w:val="0"/>
          <w:numId w:val="7"/>
        </w:numPr>
        <w:autoSpaceDE w:val="0"/>
        <w:autoSpaceDN w:val="0"/>
        <w:adjustRightInd w:val="0"/>
        <w:jc w:val="both"/>
        <w:rPr>
          <w:rFonts w:ascii="Arial" w:hAnsi="Arial" w:cs="Arial"/>
        </w:rPr>
      </w:pPr>
      <w:r w:rsidRPr="000C0058">
        <w:rPr>
          <w:rFonts w:ascii="Arial" w:hAnsi="Arial" w:cs="Arial"/>
        </w:rPr>
        <w:t xml:space="preserve">The provider’s assigned advocate will assign the provider to a Local Human Rights Committee (LHRC). The human rights advocate will schedule a visit to </w:t>
      </w:r>
      <w:r w:rsidRPr="000C0058">
        <w:rPr>
          <w:rFonts w:ascii="Arial" w:hAnsi="Arial" w:cs="Arial"/>
        </w:rPr>
        <w:lastRenderedPageBreak/>
        <w:t xml:space="preserve">the program within 30 days of the </w:t>
      </w:r>
      <w:r w:rsidRPr="000C0058">
        <w:rPr>
          <w:rFonts w:ascii="Arial" w:hAnsi="Arial" w:cs="Arial"/>
          <w:u w:val="single"/>
        </w:rPr>
        <w:t xml:space="preserve">initial license </w:t>
      </w:r>
      <w:r w:rsidRPr="000C0058">
        <w:rPr>
          <w:rFonts w:ascii="Arial" w:hAnsi="Arial" w:cs="Arial"/>
        </w:rPr>
        <w:t>to review the provider’s human rights policies for compliance and provide training on CHRIS reporting.</w:t>
      </w:r>
    </w:p>
    <w:p w:rsidR="009670DB" w:rsidRPr="000C0058" w:rsidRDefault="009670DB" w:rsidP="009670DB">
      <w:pPr>
        <w:rPr>
          <w:rFonts w:ascii="Arial" w:hAnsi="Arial" w:cs="Arial"/>
          <w:sz w:val="22"/>
          <w:szCs w:val="22"/>
        </w:rPr>
      </w:pPr>
      <w:r w:rsidRPr="000C0058">
        <w:rPr>
          <w:rFonts w:ascii="Arial" w:hAnsi="Arial" w:cs="Arial"/>
          <w:sz w:val="22"/>
          <w:szCs w:val="22"/>
        </w:rPr>
        <w:t>Starting a children’s residential facility is the same as opening any small business. Many</w:t>
      </w:r>
    </w:p>
    <w:p w:rsidR="009670DB" w:rsidRPr="000C0058" w:rsidRDefault="009670DB" w:rsidP="009670DB">
      <w:pPr>
        <w:rPr>
          <w:rFonts w:ascii="Arial" w:hAnsi="Arial" w:cs="Arial"/>
          <w:sz w:val="22"/>
          <w:szCs w:val="22"/>
        </w:rPr>
      </w:pPr>
      <w:proofErr w:type="gramStart"/>
      <w:r w:rsidRPr="000C0058">
        <w:rPr>
          <w:rFonts w:ascii="Arial" w:hAnsi="Arial" w:cs="Arial"/>
          <w:sz w:val="22"/>
          <w:szCs w:val="22"/>
        </w:rPr>
        <w:t>decisions</w:t>
      </w:r>
      <w:proofErr w:type="gramEnd"/>
      <w:r w:rsidRPr="000C0058">
        <w:rPr>
          <w:rFonts w:ascii="Arial" w:hAnsi="Arial" w:cs="Arial"/>
          <w:sz w:val="22"/>
          <w:szCs w:val="22"/>
        </w:rPr>
        <w:t xml:space="preserve"> about the service must be made by the applicant. While the Office of Licensing is</w:t>
      </w:r>
    </w:p>
    <w:p w:rsidR="009670DB" w:rsidRPr="000C0058" w:rsidRDefault="009670DB" w:rsidP="009670DB">
      <w:pPr>
        <w:rPr>
          <w:rFonts w:ascii="Arial" w:hAnsi="Arial" w:cs="Arial"/>
          <w:sz w:val="22"/>
          <w:szCs w:val="22"/>
        </w:rPr>
      </w:pPr>
      <w:proofErr w:type="gramStart"/>
      <w:r w:rsidRPr="000C0058">
        <w:rPr>
          <w:rFonts w:ascii="Arial" w:hAnsi="Arial" w:cs="Arial"/>
          <w:sz w:val="22"/>
          <w:szCs w:val="22"/>
        </w:rPr>
        <w:t>happy</w:t>
      </w:r>
      <w:proofErr w:type="gramEnd"/>
      <w:r w:rsidRPr="000C0058">
        <w:rPr>
          <w:rFonts w:ascii="Arial" w:hAnsi="Arial" w:cs="Arial"/>
          <w:sz w:val="22"/>
          <w:szCs w:val="22"/>
        </w:rPr>
        <w:t xml:space="preserve"> to answer applicant questions regarding how applicable regulations are interpreted, it</w:t>
      </w:r>
    </w:p>
    <w:p w:rsidR="009670DB" w:rsidRPr="000C0058" w:rsidRDefault="009670DB" w:rsidP="009670DB">
      <w:pPr>
        <w:rPr>
          <w:rFonts w:ascii="Arial" w:hAnsi="Arial" w:cs="Arial"/>
          <w:sz w:val="22"/>
          <w:szCs w:val="22"/>
        </w:rPr>
      </w:pPr>
      <w:proofErr w:type="gramStart"/>
      <w:r w:rsidRPr="000C0058">
        <w:rPr>
          <w:rFonts w:ascii="Arial" w:hAnsi="Arial" w:cs="Arial"/>
          <w:sz w:val="22"/>
          <w:szCs w:val="22"/>
        </w:rPr>
        <w:t>is</w:t>
      </w:r>
      <w:proofErr w:type="gramEnd"/>
      <w:r w:rsidRPr="000C0058">
        <w:rPr>
          <w:rFonts w:ascii="Arial" w:hAnsi="Arial" w:cs="Arial"/>
          <w:sz w:val="22"/>
          <w:szCs w:val="22"/>
        </w:rPr>
        <w:t xml:space="preserve"> unable to provide “consulting services” to assist applicants in understanding start up</w:t>
      </w:r>
    </w:p>
    <w:p w:rsidR="009670DB" w:rsidRPr="000C0058" w:rsidRDefault="009670DB" w:rsidP="009670DB">
      <w:pPr>
        <w:rPr>
          <w:rFonts w:ascii="Arial" w:hAnsi="Arial" w:cs="Arial"/>
          <w:sz w:val="22"/>
          <w:szCs w:val="22"/>
        </w:rPr>
      </w:pPr>
      <w:proofErr w:type="gramStart"/>
      <w:r w:rsidRPr="000C0058">
        <w:rPr>
          <w:rFonts w:ascii="Arial" w:hAnsi="Arial" w:cs="Arial"/>
          <w:sz w:val="22"/>
          <w:szCs w:val="22"/>
        </w:rPr>
        <w:t>costs</w:t>
      </w:r>
      <w:proofErr w:type="gramEnd"/>
      <w:r w:rsidRPr="000C0058">
        <w:rPr>
          <w:rFonts w:ascii="Arial" w:hAnsi="Arial" w:cs="Arial"/>
          <w:sz w:val="22"/>
          <w:szCs w:val="22"/>
        </w:rPr>
        <w:t>, what type of service to operate, whether there is a need for the service you are</w:t>
      </w:r>
    </w:p>
    <w:p w:rsidR="009670DB" w:rsidRPr="000C0058" w:rsidRDefault="009670DB" w:rsidP="009670DB">
      <w:pPr>
        <w:rPr>
          <w:rFonts w:ascii="Arial" w:hAnsi="Arial" w:cs="Arial"/>
          <w:sz w:val="22"/>
          <w:szCs w:val="22"/>
        </w:rPr>
      </w:pPr>
      <w:proofErr w:type="gramStart"/>
      <w:r w:rsidRPr="000C0058">
        <w:rPr>
          <w:rFonts w:ascii="Arial" w:hAnsi="Arial" w:cs="Arial"/>
          <w:sz w:val="22"/>
          <w:szCs w:val="22"/>
        </w:rPr>
        <w:t>proposing</w:t>
      </w:r>
      <w:proofErr w:type="gramEnd"/>
      <w:r w:rsidRPr="000C0058">
        <w:rPr>
          <w:rFonts w:ascii="Arial" w:hAnsi="Arial" w:cs="Arial"/>
          <w:sz w:val="22"/>
          <w:szCs w:val="22"/>
        </w:rPr>
        <w:t xml:space="preserve"> in the area you wish to open, or in writing their service descriptions, policies,</w:t>
      </w:r>
    </w:p>
    <w:p w:rsidR="009670DB" w:rsidRPr="000C0058" w:rsidRDefault="009670DB" w:rsidP="009670DB">
      <w:pPr>
        <w:rPr>
          <w:rFonts w:ascii="Arial" w:hAnsi="Arial" w:cs="Arial"/>
          <w:sz w:val="22"/>
          <w:szCs w:val="22"/>
        </w:rPr>
      </w:pPr>
      <w:proofErr w:type="gramStart"/>
      <w:r w:rsidRPr="000C0058">
        <w:rPr>
          <w:rFonts w:ascii="Arial" w:hAnsi="Arial" w:cs="Arial"/>
          <w:sz w:val="22"/>
          <w:szCs w:val="22"/>
        </w:rPr>
        <w:t>procedures</w:t>
      </w:r>
      <w:proofErr w:type="gramEnd"/>
      <w:r w:rsidRPr="000C0058">
        <w:rPr>
          <w:rFonts w:ascii="Arial" w:hAnsi="Arial" w:cs="Arial"/>
          <w:sz w:val="22"/>
          <w:szCs w:val="22"/>
        </w:rPr>
        <w:t xml:space="preserve"> or to develop forms.</w:t>
      </w:r>
    </w:p>
    <w:p w:rsidR="009670DB" w:rsidRPr="000C0058" w:rsidRDefault="009670DB" w:rsidP="009670DB">
      <w:pPr>
        <w:rPr>
          <w:rFonts w:ascii="Arial" w:hAnsi="Arial" w:cs="Arial"/>
          <w:sz w:val="22"/>
          <w:szCs w:val="22"/>
        </w:rPr>
      </w:pPr>
    </w:p>
    <w:p w:rsidR="009670DB" w:rsidRPr="000C0058" w:rsidRDefault="009670DB" w:rsidP="009670DB">
      <w:pPr>
        <w:rPr>
          <w:rFonts w:ascii="Arial" w:hAnsi="Arial" w:cs="Arial"/>
          <w:b/>
          <w:bCs/>
          <w:smallCaps/>
          <w:sz w:val="22"/>
          <w:szCs w:val="22"/>
          <w:u w:val="single"/>
        </w:rPr>
      </w:pPr>
      <w:r w:rsidRPr="000C0058">
        <w:rPr>
          <w:rFonts w:ascii="Arial" w:hAnsi="Arial" w:cs="Arial"/>
          <w:b/>
          <w:bCs/>
          <w:smallCaps/>
          <w:sz w:val="22"/>
          <w:szCs w:val="22"/>
          <w:u w:val="single"/>
        </w:rPr>
        <w:t>Timeline for Review and Approval</w:t>
      </w:r>
    </w:p>
    <w:p w:rsidR="009670DB" w:rsidRPr="000C0058" w:rsidRDefault="009670DB" w:rsidP="009670DB">
      <w:pPr>
        <w:rPr>
          <w:rFonts w:ascii="Arial" w:hAnsi="Arial" w:cs="Arial"/>
          <w:sz w:val="22"/>
          <w:szCs w:val="22"/>
        </w:rPr>
      </w:pPr>
      <w:r w:rsidRPr="000C0058">
        <w:rPr>
          <w:rFonts w:ascii="Arial" w:hAnsi="Arial" w:cs="Arial"/>
          <w:sz w:val="22"/>
          <w:szCs w:val="22"/>
        </w:rPr>
        <w:t>Opening a children’s residential facility is a challenging process. Most applicants find that</w:t>
      </w:r>
      <w:r w:rsidR="000C0058">
        <w:rPr>
          <w:rFonts w:ascii="Arial" w:hAnsi="Arial" w:cs="Arial"/>
          <w:sz w:val="22"/>
          <w:szCs w:val="22"/>
        </w:rPr>
        <w:t xml:space="preserve"> </w:t>
      </w:r>
      <w:r w:rsidRPr="000C0058">
        <w:rPr>
          <w:rFonts w:ascii="Arial" w:hAnsi="Arial" w:cs="Arial"/>
          <w:sz w:val="22"/>
          <w:szCs w:val="22"/>
        </w:rPr>
        <w:t xml:space="preserve">the process takes </w:t>
      </w:r>
      <w:r w:rsidRPr="000C0058">
        <w:rPr>
          <w:rFonts w:ascii="Arial" w:hAnsi="Arial" w:cs="Arial"/>
          <w:b/>
          <w:sz w:val="22"/>
          <w:szCs w:val="22"/>
          <w:u w:val="single"/>
        </w:rPr>
        <w:t>up to 12 months or longer</w:t>
      </w:r>
      <w:r w:rsidRPr="000C0058">
        <w:rPr>
          <w:rFonts w:ascii="Arial" w:hAnsi="Arial" w:cs="Arial"/>
          <w:sz w:val="22"/>
          <w:szCs w:val="22"/>
        </w:rPr>
        <w:t xml:space="preserve"> before they receive a license. Submitting an</w:t>
      </w:r>
    </w:p>
    <w:p w:rsidR="009670DB" w:rsidRPr="000C0058" w:rsidRDefault="009670DB" w:rsidP="009670DB">
      <w:pPr>
        <w:rPr>
          <w:rFonts w:ascii="Arial" w:hAnsi="Arial" w:cs="Arial"/>
          <w:sz w:val="22"/>
          <w:szCs w:val="22"/>
        </w:rPr>
      </w:pPr>
      <w:proofErr w:type="gramStart"/>
      <w:r w:rsidRPr="000C0058">
        <w:rPr>
          <w:rFonts w:ascii="Arial" w:hAnsi="Arial" w:cs="Arial"/>
          <w:sz w:val="22"/>
          <w:szCs w:val="22"/>
        </w:rPr>
        <w:t>application</w:t>
      </w:r>
      <w:proofErr w:type="gramEnd"/>
      <w:r w:rsidRPr="000C0058">
        <w:rPr>
          <w:rFonts w:ascii="Arial" w:hAnsi="Arial" w:cs="Arial"/>
          <w:sz w:val="22"/>
          <w:szCs w:val="22"/>
        </w:rPr>
        <w:t xml:space="preserve"> does not guarantee that a license will be issued. Careful planning and</w:t>
      </w:r>
      <w:r w:rsidR="000C0058">
        <w:rPr>
          <w:rFonts w:ascii="Arial" w:hAnsi="Arial" w:cs="Arial"/>
          <w:sz w:val="22"/>
          <w:szCs w:val="22"/>
        </w:rPr>
        <w:t xml:space="preserve"> </w:t>
      </w:r>
      <w:r w:rsidRPr="000C0058">
        <w:rPr>
          <w:rFonts w:ascii="Arial" w:hAnsi="Arial" w:cs="Arial"/>
          <w:sz w:val="22"/>
          <w:szCs w:val="22"/>
        </w:rPr>
        <w:t>thoroughness in addressing regulations are critical to completing the process.</w:t>
      </w:r>
      <w:r w:rsidR="000C0058">
        <w:rPr>
          <w:rFonts w:ascii="Arial" w:hAnsi="Arial" w:cs="Arial"/>
          <w:sz w:val="22"/>
          <w:szCs w:val="22"/>
        </w:rPr>
        <w:t xml:space="preserve"> </w:t>
      </w:r>
      <w:r w:rsidRPr="000C0058">
        <w:rPr>
          <w:rFonts w:ascii="Arial" w:hAnsi="Arial" w:cs="Arial"/>
          <w:sz w:val="22"/>
          <w:szCs w:val="22"/>
        </w:rPr>
        <w:t>All applications are reviewed in the order they are received</w:t>
      </w:r>
      <w:r w:rsidRPr="000C0058">
        <w:rPr>
          <w:rFonts w:ascii="Arial" w:hAnsi="Arial" w:cs="Arial"/>
          <w:b/>
          <w:bCs/>
          <w:i/>
          <w:iCs/>
          <w:sz w:val="22"/>
          <w:szCs w:val="22"/>
        </w:rPr>
        <w:t xml:space="preserve">. </w:t>
      </w:r>
      <w:r w:rsidRPr="000C0058">
        <w:rPr>
          <w:rFonts w:ascii="Arial" w:hAnsi="Arial" w:cs="Arial"/>
          <w:sz w:val="22"/>
          <w:szCs w:val="22"/>
        </w:rPr>
        <w:t>If the application is complete,</w:t>
      </w:r>
      <w:r w:rsidR="000C0058">
        <w:rPr>
          <w:rFonts w:ascii="Arial" w:hAnsi="Arial" w:cs="Arial"/>
          <w:sz w:val="22"/>
          <w:szCs w:val="22"/>
        </w:rPr>
        <w:t xml:space="preserve"> </w:t>
      </w:r>
      <w:r w:rsidRPr="000C0058">
        <w:rPr>
          <w:rFonts w:ascii="Arial" w:hAnsi="Arial" w:cs="Arial"/>
          <w:sz w:val="22"/>
          <w:szCs w:val="22"/>
        </w:rPr>
        <w:t>but there are questions about the submission, OL will contact the applicant by email/mail.</w:t>
      </w:r>
    </w:p>
    <w:p w:rsidR="009670DB" w:rsidRPr="000C0058" w:rsidRDefault="009670DB" w:rsidP="009670DB">
      <w:pPr>
        <w:rPr>
          <w:rFonts w:ascii="Arial" w:hAnsi="Arial" w:cs="Arial"/>
          <w:sz w:val="22"/>
          <w:szCs w:val="22"/>
        </w:rPr>
      </w:pPr>
    </w:p>
    <w:p w:rsidR="009670DB" w:rsidRPr="000C0058" w:rsidRDefault="009670DB" w:rsidP="009670DB">
      <w:pPr>
        <w:rPr>
          <w:rFonts w:ascii="Arial" w:hAnsi="Arial" w:cs="Arial"/>
          <w:b/>
          <w:bCs/>
          <w:smallCaps/>
          <w:sz w:val="22"/>
          <w:szCs w:val="22"/>
          <w:u w:val="single"/>
        </w:rPr>
      </w:pPr>
      <w:r w:rsidRPr="000C0058">
        <w:rPr>
          <w:rFonts w:ascii="Arial" w:hAnsi="Arial" w:cs="Arial"/>
          <w:b/>
          <w:bCs/>
          <w:smallCaps/>
          <w:sz w:val="22"/>
          <w:szCs w:val="22"/>
          <w:u w:val="single"/>
        </w:rPr>
        <w:t>Training for New Applicants</w:t>
      </w:r>
    </w:p>
    <w:p w:rsidR="009670DB" w:rsidRPr="000C0058" w:rsidRDefault="009670DB" w:rsidP="009670DB">
      <w:pPr>
        <w:rPr>
          <w:rFonts w:ascii="Arial" w:hAnsi="Arial" w:cs="Arial"/>
          <w:sz w:val="22"/>
          <w:szCs w:val="22"/>
        </w:rPr>
      </w:pPr>
      <w:r w:rsidRPr="000C0058">
        <w:rPr>
          <w:rFonts w:ascii="Arial" w:hAnsi="Arial" w:cs="Arial"/>
          <w:sz w:val="22"/>
          <w:szCs w:val="22"/>
        </w:rPr>
        <w:t xml:space="preserve">As part of the licensing process, new applicants are strongly encouraged to purchase </w:t>
      </w:r>
      <w:proofErr w:type="gramStart"/>
      <w:r w:rsidRPr="000C0058">
        <w:rPr>
          <w:rFonts w:ascii="Arial" w:hAnsi="Arial" w:cs="Arial"/>
          <w:sz w:val="22"/>
          <w:szCs w:val="22"/>
        </w:rPr>
        <w:t>a training</w:t>
      </w:r>
      <w:proofErr w:type="gramEnd"/>
    </w:p>
    <w:p w:rsidR="009670DB" w:rsidRPr="000C0058" w:rsidRDefault="009670DB" w:rsidP="009670DB">
      <w:pPr>
        <w:rPr>
          <w:rFonts w:ascii="Arial" w:hAnsi="Arial" w:cs="Arial"/>
          <w:sz w:val="22"/>
          <w:szCs w:val="22"/>
        </w:rPr>
      </w:pPr>
      <w:proofErr w:type="gramStart"/>
      <w:r w:rsidRPr="000C0058">
        <w:rPr>
          <w:rFonts w:ascii="Arial" w:hAnsi="Arial" w:cs="Arial"/>
          <w:sz w:val="22"/>
          <w:szCs w:val="22"/>
        </w:rPr>
        <w:t>DVD at the Licensing Central Office.</w:t>
      </w:r>
      <w:proofErr w:type="gramEnd"/>
      <w:r w:rsidRPr="000C0058">
        <w:rPr>
          <w:rFonts w:ascii="Arial" w:hAnsi="Arial" w:cs="Arial"/>
          <w:sz w:val="22"/>
          <w:szCs w:val="22"/>
        </w:rPr>
        <w:t xml:space="preserve"> The training session runs about two </w:t>
      </w:r>
      <w:proofErr w:type="gramStart"/>
      <w:r w:rsidRPr="000C0058">
        <w:rPr>
          <w:rFonts w:ascii="Arial" w:hAnsi="Arial" w:cs="Arial"/>
          <w:sz w:val="22"/>
          <w:szCs w:val="22"/>
        </w:rPr>
        <w:t>hours,</w:t>
      </w:r>
      <w:proofErr w:type="gramEnd"/>
      <w:r w:rsidRPr="000C0058">
        <w:rPr>
          <w:rFonts w:ascii="Arial" w:hAnsi="Arial" w:cs="Arial"/>
          <w:sz w:val="22"/>
          <w:szCs w:val="22"/>
        </w:rPr>
        <w:t xml:space="preserve"> </w:t>
      </w:r>
      <w:r w:rsidRPr="000C0058">
        <w:rPr>
          <w:rFonts w:ascii="Arial" w:hAnsi="Arial" w:cs="Arial"/>
          <w:sz w:val="22"/>
          <w:szCs w:val="22"/>
          <w:u w:val="single"/>
        </w:rPr>
        <w:t xml:space="preserve">There is a fee of seventy-five dollars ($75.00) to cover the cost of time and materials. Payment is due in the form of a check or money order made payable to “Treasury of Virginia”. </w:t>
      </w:r>
      <w:r w:rsidRPr="000C0058">
        <w:rPr>
          <w:rFonts w:ascii="Arial" w:hAnsi="Arial" w:cs="Arial"/>
          <w:sz w:val="22"/>
          <w:szCs w:val="22"/>
        </w:rPr>
        <w:t xml:space="preserve">You are strongly encouraged to view the DVD, with your program director, </w:t>
      </w:r>
      <w:r w:rsidRPr="000C0058">
        <w:rPr>
          <w:rFonts w:ascii="Arial" w:hAnsi="Arial" w:cs="Arial"/>
          <w:i/>
          <w:iCs/>
          <w:sz w:val="22"/>
          <w:szCs w:val="22"/>
        </w:rPr>
        <w:t xml:space="preserve">prior </w:t>
      </w:r>
      <w:r w:rsidRPr="000C0058">
        <w:rPr>
          <w:rFonts w:ascii="Arial" w:hAnsi="Arial" w:cs="Arial"/>
          <w:sz w:val="22"/>
          <w:szCs w:val="22"/>
        </w:rPr>
        <w:t>to submitting your application packet, including the application and policies and procedures. Please call 804-786-1747 to purchase.</w:t>
      </w:r>
    </w:p>
    <w:p w:rsidR="009670DB" w:rsidRPr="000C0058" w:rsidRDefault="009670DB" w:rsidP="009670DB">
      <w:pPr>
        <w:rPr>
          <w:rFonts w:ascii="Arial" w:hAnsi="Arial" w:cs="Arial"/>
          <w:b/>
          <w:bCs/>
          <w:sz w:val="22"/>
          <w:szCs w:val="22"/>
        </w:rPr>
      </w:pPr>
    </w:p>
    <w:p w:rsidR="009670DB" w:rsidRPr="000C0058" w:rsidRDefault="009670DB" w:rsidP="009670DB">
      <w:pPr>
        <w:rPr>
          <w:rFonts w:ascii="Arial" w:hAnsi="Arial" w:cs="Arial"/>
          <w:b/>
          <w:bCs/>
          <w:smallCaps/>
          <w:sz w:val="22"/>
          <w:szCs w:val="22"/>
          <w:u w:val="single"/>
        </w:rPr>
      </w:pPr>
      <w:r w:rsidRPr="000C0058">
        <w:rPr>
          <w:rFonts w:ascii="Arial" w:hAnsi="Arial" w:cs="Arial"/>
          <w:b/>
          <w:bCs/>
          <w:smallCaps/>
          <w:sz w:val="22"/>
          <w:szCs w:val="22"/>
          <w:u w:val="single"/>
        </w:rPr>
        <w:t>Policies, Procedures and Forms</w:t>
      </w:r>
    </w:p>
    <w:p w:rsidR="009670DB" w:rsidRPr="000C0058" w:rsidRDefault="009670DB" w:rsidP="009670DB">
      <w:pPr>
        <w:rPr>
          <w:rFonts w:ascii="Arial" w:hAnsi="Arial" w:cs="Arial"/>
          <w:sz w:val="22"/>
          <w:szCs w:val="22"/>
        </w:rPr>
      </w:pPr>
      <w:r w:rsidRPr="000C0058">
        <w:rPr>
          <w:rFonts w:ascii="Arial" w:hAnsi="Arial" w:cs="Arial"/>
          <w:sz w:val="22"/>
          <w:szCs w:val="22"/>
        </w:rPr>
        <w:t xml:space="preserve">Once the Phase I is completed, you will proceed to Phase II, where you will be required to develop Human Rights policies and procedures in compliance with </w:t>
      </w:r>
      <w:hyperlink r:id="rId15" w:history="1">
        <w:r w:rsidRPr="000C0058">
          <w:rPr>
            <w:rStyle w:val="Hyperlink"/>
            <w:rFonts w:ascii="Arial" w:hAnsi="Arial" w:cs="Arial"/>
            <w:i/>
            <w:iCs/>
            <w:sz w:val="23"/>
            <w:szCs w:val="23"/>
          </w:rPr>
          <w:t>Rules and Regulations to assure the Rights of Individuals Receiving Services from Providers Licensed, Funded or Operated by the</w:t>
        </w:r>
      </w:hyperlink>
      <w:r w:rsidRPr="000C0058">
        <w:rPr>
          <w:rFonts w:ascii="Arial" w:hAnsi="Arial" w:cs="Arial"/>
          <w:i/>
          <w:sz w:val="22"/>
          <w:szCs w:val="22"/>
        </w:rPr>
        <w:t xml:space="preserve">  </w:t>
      </w:r>
      <w:r w:rsidRPr="000C0058">
        <w:rPr>
          <w:rFonts w:ascii="Arial" w:hAnsi="Arial" w:cs="Arial"/>
          <w:sz w:val="22"/>
          <w:szCs w:val="22"/>
        </w:rPr>
        <w:t>(Human Rights regulations</w:t>
      </w:r>
      <w:r w:rsidRPr="000C0058">
        <w:rPr>
          <w:rFonts w:ascii="Arial" w:hAnsi="Arial" w:cs="Arial"/>
          <w:i/>
          <w:sz w:val="22"/>
          <w:szCs w:val="22"/>
        </w:rPr>
        <w:t>).</w:t>
      </w:r>
    </w:p>
    <w:p w:rsidR="009670DB" w:rsidRPr="000C0058" w:rsidRDefault="009670DB" w:rsidP="009670DB">
      <w:pPr>
        <w:widowControl/>
        <w:autoSpaceDE/>
        <w:autoSpaceDN/>
        <w:adjustRightInd/>
        <w:jc w:val="both"/>
        <w:rPr>
          <w:rFonts w:ascii="Arial" w:hAnsi="Arial" w:cs="Arial"/>
          <w:i/>
          <w:sz w:val="22"/>
          <w:szCs w:val="22"/>
        </w:rPr>
      </w:pPr>
      <w:r w:rsidRPr="000C0058">
        <w:rPr>
          <w:rFonts w:ascii="Arial" w:hAnsi="Arial" w:cs="Arial"/>
          <w:i/>
          <w:sz w:val="22"/>
          <w:szCs w:val="22"/>
        </w:rPr>
        <w:tab/>
      </w:r>
    </w:p>
    <w:p w:rsidR="009670DB" w:rsidRPr="000C0058" w:rsidRDefault="009670DB" w:rsidP="009670DB">
      <w:pPr>
        <w:widowControl/>
        <w:autoSpaceDE/>
        <w:autoSpaceDN/>
        <w:adjustRightInd/>
        <w:jc w:val="both"/>
        <w:rPr>
          <w:rFonts w:ascii="Arial" w:hAnsi="Arial" w:cs="Arial"/>
          <w:b/>
          <w:sz w:val="22"/>
          <w:szCs w:val="22"/>
          <w:u w:val="single"/>
        </w:rPr>
      </w:pPr>
      <w:r w:rsidRPr="000C0058">
        <w:rPr>
          <w:rFonts w:ascii="Arial" w:hAnsi="Arial" w:cs="Arial"/>
          <w:b/>
          <w:sz w:val="22"/>
          <w:szCs w:val="22"/>
          <w:u w:val="single"/>
        </w:rPr>
        <w:t>Human Rights Policies and Procedures:</w:t>
      </w:r>
    </w:p>
    <w:p w:rsidR="009670DB" w:rsidRPr="000C0058" w:rsidRDefault="009670DB" w:rsidP="009670DB">
      <w:pPr>
        <w:pStyle w:val="BodyTextIndent"/>
        <w:spacing w:line="240" w:lineRule="auto"/>
        <w:ind w:left="864" w:hanging="504"/>
        <w:rPr>
          <w:rFonts w:ascii="Arial" w:hAnsi="Arial" w:cs="Arial"/>
          <w:i w:val="0"/>
          <w:sz w:val="22"/>
          <w:szCs w:val="22"/>
        </w:rPr>
      </w:pPr>
      <w:r w:rsidRPr="000C0058">
        <w:rPr>
          <w:rFonts w:ascii="Arial" w:hAnsi="Arial" w:cs="Arial"/>
          <w:i w:val="0"/>
          <w:sz w:val="22"/>
          <w:szCs w:val="22"/>
        </w:rPr>
        <w:t xml:space="preserve">Working with the Office of Human Rights, the applicant must: </w:t>
      </w:r>
    </w:p>
    <w:p w:rsidR="009670DB" w:rsidRPr="000C0058" w:rsidRDefault="009670DB" w:rsidP="009670DB">
      <w:pPr>
        <w:pStyle w:val="ListParagraph"/>
        <w:numPr>
          <w:ilvl w:val="0"/>
          <w:numId w:val="7"/>
        </w:numPr>
        <w:autoSpaceDE w:val="0"/>
        <w:autoSpaceDN w:val="0"/>
        <w:adjustRightInd w:val="0"/>
        <w:jc w:val="both"/>
        <w:rPr>
          <w:rFonts w:ascii="Arial" w:hAnsi="Arial" w:cs="Arial"/>
        </w:rPr>
      </w:pPr>
      <w:r w:rsidRPr="000C0058">
        <w:rPr>
          <w:rFonts w:ascii="Arial" w:hAnsi="Arial" w:cs="Arial"/>
        </w:rPr>
        <w:t xml:space="preserve">Develop policies that are in compliance with </w:t>
      </w:r>
      <w:r w:rsidRPr="000C0058">
        <w:rPr>
          <w:rFonts w:ascii="Arial" w:hAnsi="Arial" w:cs="Arial"/>
          <w:i/>
        </w:rPr>
        <w:t>The Rules and Regulations to Assure the Rights of Individuals Receiving Services from Providers Licensed, Funded or Operated by the Department of Department of Behavioral Health and Developmental Services,</w:t>
      </w:r>
      <w:r w:rsidRPr="000C0058">
        <w:rPr>
          <w:rFonts w:ascii="Arial" w:hAnsi="Arial" w:cs="Arial"/>
        </w:rPr>
        <w:t xml:space="preserve"> which can be found at </w:t>
      </w:r>
      <w:hyperlink r:id="rId16" w:history="1">
        <w:r w:rsidRPr="000C0058">
          <w:rPr>
            <w:rStyle w:val="Hyperlink"/>
            <w:rFonts w:ascii="Arial" w:hAnsi="Arial" w:cs="Arial"/>
          </w:rPr>
          <w:t>Human Rights Regulations</w:t>
        </w:r>
      </w:hyperlink>
      <w:r w:rsidRPr="000C0058">
        <w:rPr>
          <w:rFonts w:ascii="Arial" w:hAnsi="Arial" w:cs="Arial"/>
        </w:rPr>
        <w:t>.</w:t>
      </w:r>
    </w:p>
    <w:p w:rsidR="009670DB" w:rsidRPr="000C0058" w:rsidRDefault="009670DB" w:rsidP="009670DB">
      <w:pPr>
        <w:pStyle w:val="ListParagraph"/>
        <w:numPr>
          <w:ilvl w:val="0"/>
          <w:numId w:val="7"/>
        </w:numPr>
        <w:autoSpaceDE w:val="0"/>
        <w:autoSpaceDN w:val="0"/>
        <w:adjustRightInd w:val="0"/>
        <w:jc w:val="both"/>
        <w:rPr>
          <w:rFonts w:ascii="Arial" w:hAnsi="Arial" w:cs="Arial"/>
        </w:rPr>
      </w:pPr>
      <w:r w:rsidRPr="000C0058">
        <w:rPr>
          <w:rFonts w:ascii="Arial" w:hAnsi="Arial" w:cs="Arial"/>
        </w:rPr>
        <w:t xml:space="preserve">The provider will complete the “human rights compliance verification checklist” which can be found at </w:t>
      </w:r>
      <w:hyperlink r:id="rId17" w:history="1">
        <w:r w:rsidRPr="000C0058">
          <w:rPr>
            <w:rStyle w:val="Hyperlink"/>
            <w:rFonts w:ascii="Arial" w:hAnsi="Arial" w:cs="Arial"/>
          </w:rPr>
          <w:t>Human Rights Verification Checklist</w:t>
        </w:r>
      </w:hyperlink>
      <w:r w:rsidRPr="000C0058">
        <w:rPr>
          <w:rFonts w:ascii="Arial" w:hAnsi="Arial" w:cs="Arial"/>
        </w:rPr>
        <w:t xml:space="preserve">. The provider must send in the compliance verification checklist and their complaint resolution policy to </w:t>
      </w:r>
      <w:hyperlink r:id="rId18" w:history="1">
        <w:r w:rsidRPr="000C0058">
          <w:rPr>
            <w:rStyle w:val="Hyperlink"/>
            <w:rFonts w:ascii="Arial" w:hAnsi="Arial" w:cs="Arial"/>
          </w:rPr>
          <w:t>kli.kinzie@DBHDS.virginia.gov</w:t>
        </w:r>
      </w:hyperlink>
      <w:r w:rsidRPr="000C0058">
        <w:rPr>
          <w:rFonts w:ascii="Arial" w:hAnsi="Arial" w:cs="Arial"/>
        </w:rPr>
        <w:t>.</w:t>
      </w:r>
    </w:p>
    <w:p w:rsidR="009670DB" w:rsidRPr="000C0058" w:rsidRDefault="009670DB" w:rsidP="009670DB">
      <w:pPr>
        <w:pStyle w:val="ListParagraph"/>
        <w:numPr>
          <w:ilvl w:val="0"/>
          <w:numId w:val="7"/>
        </w:numPr>
        <w:autoSpaceDE w:val="0"/>
        <w:autoSpaceDN w:val="0"/>
        <w:adjustRightInd w:val="0"/>
        <w:jc w:val="both"/>
        <w:rPr>
          <w:rFonts w:ascii="Arial" w:hAnsi="Arial" w:cs="Arial"/>
        </w:rPr>
      </w:pPr>
      <w:r w:rsidRPr="000C0058">
        <w:rPr>
          <w:rFonts w:ascii="Arial" w:hAnsi="Arial" w:cs="Arial"/>
        </w:rPr>
        <w:t xml:space="preserve">Within 5 working days of receipt of the “human rights verification checklist” the Office of Human Rights will notify the provider of the status of the provider’s complaint resolution policy.  If approved, the provider will be referred via email to your assigned </w:t>
      </w:r>
      <w:proofErr w:type="gramStart"/>
      <w:r w:rsidRPr="000C0058">
        <w:rPr>
          <w:rFonts w:ascii="Arial" w:hAnsi="Arial" w:cs="Arial"/>
        </w:rPr>
        <w:t>advocate .</w:t>
      </w:r>
      <w:proofErr w:type="gramEnd"/>
      <w:r w:rsidRPr="000C0058">
        <w:rPr>
          <w:rFonts w:ascii="Arial" w:hAnsi="Arial" w:cs="Arial"/>
        </w:rPr>
        <w:t xml:space="preserve">  If not approved, guidance for compliance will be provided.</w:t>
      </w:r>
    </w:p>
    <w:p w:rsidR="009670DB" w:rsidRPr="000C0058" w:rsidRDefault="009670DB" w:rsidP="009670DB">
      <w:pPr>
        <w:pStyle w:val="ListParagraph"/>
        <w:numPr>
          <w:ilvl w:val="0"/>
          <w:numId w:val="7"/>
        </w:numPr>
        <w:autoSpaceDE w:val="0"/>
        <w:autoSpaceDN w:val="0"/>
        <w:adjustRightInd w:val="0"/>
        <w:jc w:val="both"/>
        <w:rPr>
          <w:rFonts w:ascii="Arial" w:hAnsi="Arial" w:cs="Arial"/>
        </w:rPr>
      </w:pPr>
      <w:r w:rsidRPr="000C0058">
        <w:rPr>
          <w:rFonts w:ascii="Arial" w:hAnsi="Arial" w:cs="Arial"/>
        </w:rPr>
        <w:lastRenderedPageBreak/>
        <w:t xml:space="preserve">The provider’s assigned advocate will assign the provider to a Local Human Rights Committee (LHRC). The human rights advocate will schedule a visit to the program within 30 days of the </w:t>
      </w:r>
      <w:r w:rsidRPr="000C0058">
        <w:rPr>
          <w:rFonts w:ascii="Arial" w:hAnsi="Arial" w:cs="Arial"/>
          <w:u w:val="single"/>
        </w:rPr>
        <w:t xml:space="preserve">initial license </w:t>
      </w:r>
      <w:r w:rsidRPr="000C0058">
        <w:rPr>
          <w:rFonts w:ascii="Arial" w:hAnsi="Arial" w:cs="Arial"/>
        </w:rPr>
        <w:t>to review the provider’s human rights policies for compliance and provide training on CHRIS reporting.</w:t>
      </w:r>
    </w:p>
    <w:p w:rsidR="009670DB" w:rsidRPr="000C0058" w:rsidRDefault="009670DB" w:rsidP="009670DB">
      <w:pPr>
        <w:pStyle w:val="BodyTextIndent"/>
        <w:spacing w:line="240" w:lineRule="auto"/>
        <w:ind w:left="0"/>
        <w:rPr>
          <w:rFonts w:ascii="Arial" w:hAnsi="Arial" w:cs="Arial"/>
          <w:i w:val="0"/>
          <w:sz w:val="22"/>
          <w:szCs w:val="22"/>
        </w:rPr>
      </w:pPr>
      <w:r w:rsidRPr="000C0058">
        <w:rPr>
          <w:rFonts w:ascii="Arial" w:hAnsi="Arial" w:cs="Arial"/>
          <w:i w:val="0"/>
          <w:sz w:val="22"/>
          <w:szCs w:val="22"/>
        </w:rPr>
        <w:t>The Office of Human Rights can also tell the applicant who his Regional Advocate will be</w:t>
      </w:r>
      <w:r w:rsidRPr="000C0058">
        <w:rPr>
          <w:rFonts w:ascii="Arial" w:hAnsi="Arial" w:cs="Arial"/>
          <w:sz w:val="22"/>
          <w:szCs w:val="22"/>
        </w:rPr>
        <w:t xml:space="preserve"> Deborah Lochart</w:t>
      </w:r>
      <w:r w:rsidRPr="000C0058">
        <w:rPr>
          <w:rFonts w:ascii="Arial" w:hAnsi="Arial" w:cs="Arial"/>
          <w:i w:val="0"/>
          <w:sz w:val="22"/>
          <w:szCs w:val="22"/>
        </w:rPr>
        <w:t xml:space="preserve"> and the Office of Human Rights can be contacted by phone at 804-786-3988, by mail to 1220 Bank Street, Richmond VA 23218, via fax at 804-371-2308 or email at </w:t>
      </w:r>
      <w:hyperlink r:id="rId19" w:history="1">
        <w:r w:rsidRPr="000C0058">
          <w:rPr>
            <w:rStyle w:val="Hyperlink"/>
            <w:rFonts w:ascii="Arial" w:hAnsi="Arial" w:cs="Arial"/>
            <w:i w:val="0"/>
            <w:sz w:val="22"/>
            <w:szCs w:val="22"/>
          </w:rPr>
          <w:t>Deborah.lochart@dbhds.virginia.gov</w:t>
        </w:r>
      </w:hyperlink>
      <w:r w:rsidRPr="000C0058">
        <w:rPr>
          <w:rFonts w:ascii="Arial" w:hAnsi="Arial" w:cs="Arial"/>
          <w:i w:val="0"/>
          <w:sz w:val="22"/>
          <w:szCs w:val="22"/>
        </w:rPr>
        <w:t xml:space="preserve"> .</w:t>
      </w:r>
    </w:p>
    <w:p w:rsidR="009670DB" w:rsidRPr="000C0058" w:rsidRDefault="009670DB" w:rsidP="009670DB">
      <w:pPr>
        <w:rPr>
          <w:rFonts w:ascii="Arial" w:hAnsi="Arial" w:cs="Arial"/>
          <w:sz w:val="22"/>
          <w:szCs w:val="22"/>
        </w:rPr>
      </w:pPr>
    </w:p>
    <w:p w:rsidR="009670DB" w:rsidRPr="000C0058" w:rsidRDefault="009670DB" w:rsidP="009670DB">
      <w:pPr>
        <w:rPr>
          <w:rFonts w:ascii="Arial" w:hAnsi="Arial" w:cs="Arial"/>
          <w:b/>
          <w:sz w:val="22"/>
          <w:szCs w:val="22"/>
          <w:u w:val="single"/>
        </w:rPr>
      </w:pPr>
      <w:r w:rsidRPr="000C0058">
        <w:rPr>
          <w:rFonts w:ascii="Arial" w:hAnsi="Arial" w:cs="Arial"/>
          <w:b/>
          <w:sz w:val="22"/>
          <w:szCs w:val="22"/>
          <w:u w:val="single"/>
        </w:rPr>
        <w:t>Licensing Policies and Procedures</w:t>
      </w:r>
    </w:p>
    <w:p w:rsidR="009670DB" w:rsidRPr="000C0058" w:rsidRDefault="009670DB" w:rsidP="009670DB">
      <w:pPr>
        <w:rPr>
          <w:rFonts w:ascii="Arial" w:hAnsi="Arial" w:cs="Arial"/>
          <w:sz w:val="22"/>
          <w:szCs w:val="22"/>
        </w:rPr>
      </w:pPr>
      <w:r w:rsidRPr="000C0058">
        <w:rPr>
          <w:rFonts w:ascii="Arial" w:hAnsi="Arial" w:cs="Arial"/>
          <w:sz w:val="22"/>
          <w:szCs w:val="22"/>
        </w:rPr>
        <w:t>Applicants should carefully read the applicable Licensing regulations to determine when a written policy or</w:t>
      </w:r>
      <w:r w:rsidR="000C0058">
        <w:rPr>
          <w:rFonts w:ascii="Arial" w:hAnsi="Arial" w:cs="Arial"/>
          <w:sz w:val="22"/>
          <w:szCs w:val="22"/>
        </w:rPr>
        <w:t xml:space="preserve"> </w:t>
      </w:r>
      <w:r w:rsidRPr="000C0058">
        <w:rPr>
          <w:rFonts w:ascii="Arial" w:hAnsi="Arial" w:cs="Arial"/>
          <w:sz w:val="22"/>
          <w:szCs w:val="22"/>
        </w:rPr>
        <w:t xml:space="preserve">procedure is required. A written policy is required when a regulation calls for a “written policy,” “written documentation,” “procedure,” or “plan.” “Policy” defines </w:t>
      </w:r>
      <w:r w:rsidRPr="000C0058">
        <w:rPr>
          <w:rFonts w:ascii="Arial" w:hAnsi="Arial" w:cs="Arial"/>
          <w:i/>
          <w:iCs/>
          <w:sz w:val="22"/>
          <w:szCs w:val="22"/>
        </w:rPr>
        <w:t xml:space="preserve">what </w:t>
      </w:r>
      <w:r w:rsidRPr="000C0058">
        <w:rPr>
          <w:rFonts w:ascii="Arial" w:hAnsi="Arial" w:cs="Arial"/>
          <w:sz w:val="22"/>
          <w:szCs w:val="22"/>
        </w:rPr>
        <w:t xml:space="preserve">the plan, or guiding principle of the organization is, as related to the regulation; “procedures” are the process (or steps) the applicant takes to ensure that the policy is carried out. Procedures should answer the questions of </w:t>
      </w:r>
      <w:r w:rsidRPr="000C0058">
        <w:rPr>
          <w:rFonts w:ascii="Arial" w:hAnsi="Arial" w:cs="Arial"/>
          <w:i/>
          <w:iCs/>
          <w:sz w:val="22"/>
          <w:szCs w:val="22"/>
        </w:rPr>
        <w:t xml:space="preserve">who, where </w:t>
      </w:r>
      <w:r w:rsidRPr="000C0058">
        <w:rPr>
          <w:rFonts w:ascii="Arial" w:hAnsi="Arial" w:cs="Arial"/>
          <w:sz w:val="22"/>
          <w:szCs w:val="22"/>
        </w:rPr>
        <w:t xml:space="preserve">and </w:t>
      </w:r>
      <w:r w:rsidRPr="000C0058">
        <w:rPr>
          <w:rFonts w:ascii="Arial" w:hAnsi="Arial" w:cs="Arial"/>
          <w:i/>
          <w:iCs/>
          <w:sz w:val="22"/>
          <w:szCs w:val="22"/>
        </w:rPr>
        <w:t xml:space="preserve">how </w:t>
      </w:r>
      <w:r w:rsidRPr="000C0058">
        <w:rPr>
          <w:rFonts w:ascii="Arial" w:hAnsi="Arial" w:cs="Arial"/>
          <w:sz w:val="22"/>
          <w:szCs w:val="22"/>
        </w:rPr>
        <w:t xml:space="preserve">a policy will be implemented. </w:t>
      </w:r>
      <w:r w:rsidRPr="000C0058">
        <w:rPr>
          <w:rFonts w:ascii="Arial" w:hAnsi="Arial" w:cs="Arial"/>
          <w:b/>
          <w:bCs/>
          <w:sz w:val="22"/>
          <w:szCs w:val="22"/>
        </w:rPr>
        <w:t>Polic</w:t>
      </w:r>
      <w:r w:rsidR="000C0058">
        <w:rPr>
          <w:rFonts w:ascii="Arial" w:hAnsi="Arial" w:cs="Arial"/>
          <w:b/>
          <w:bCs/>
          <w:sz w:val="22"/>
          <w:szCs w:val="22"/>
        </w:rPr>
        <w:t>i</w:t>
      </w:r>
      <w:r w:rsidRPr="000C0058">
        <w:rPr>
          <w:rFonts w:ascii="Arial" w:hAnsi="Arial" w:cs="Arial"/>
          <w:b/>
          <w:bCs/>
          <w:sz w:val="22"/>
          <w:szCs w:val="22"/>
        </w:rPr>
        <w:t>es and procedures are not re-statements of regulations</w:t>
      </w:r>
      <w:r w:rsidRPr="000C0058">
        <w:rPr>
          <w:rFonts w:ascii="Arial" w:hAnsi="Arial" w:cs="Arial"/>
          <w:sz w:val="22"/>
          <w:szCs w:val="22"/>
        </w:rPr>
        <w:t>. Applicants may also need to develop other policies to guide the delivery of services even when not required by the regulations.</w:t>
      </w:r>
    </w:p>
    <w:p w:rsidR="009670DB" w:rsidRPr="000C0058" w:rsidRDefault="009670DB" w:rsidP="009670DB">
      <w:pPr>
        <w:rPr>
          <w:rFonts w:ascii="Arial" w:hAnsi="Arial" w:cs="Arial"/>
          <w:sz w:val="22"/>
          <w:szCs w:val="22"/>
        </w:rPr>
      </w:pPr>
    </w:p>
    <w:p w:rsidR="009670DB" w:rsidRPr="000C0058" w:rsidRDefault="009670DB" w:rsidP="009670DB">
      <w:pPr>
        <w:jc w:val="both"/>
        <w:rPr>
          <w:rFonts w:ascii="Arial" w:hAnsi="Arial" w:cs="Arial"/>
          <w:b/>
          <w:sz w:val="23"/>
          <w:szCs w:val="23"/>
        </w:rPr>
      </w:pPr>
      <w:r w:rsidRPr="000C0058">
        <w:rPr>
          <w:rFonts w:ascii="Arial" w:hAnsi="Arial" w:cs="Arial"/>
          <w:sz w:val="22"/>
          <w:szCs w:val="22"/>
        </w:rPr>
        <w:t>If further revisions are needed to submitted policies or forms, the applicant is notified in writing.</w:t>
      </w:r>
      <w:r w:rsidRPr="000C0058">
        <w:rPr>
          <w:rFonts w:ascii="Arial" w:hAnsi="Arial" w:cs="Arial"/>
          <w:b/>
          <w:sz w:val="23"/>
          <w:szCs w:val="23"/>
        </w:rPr>
        <w:t xml:space="preserve"> Please Note: If the provider does not respond to the review letter within 12 months, the provider’s application will be closed from further action.</w:t>
      </w:r>
    </w:p>
    <w:p w:rsidR="009670DB" w:rsidRPr="000C0058" w:rsidRDefault="009670DB" w:rsidP="009670DB">
      <w:pPr>
        <w:rPr>
          <w:rFonts w:ascii="Arial" w:hAnsi="Arial" w:cs="Arial"/>
          <w:sz w:val="22"/>
          <w:szCs w:val="22"/>
        </w:rPr>
      </w:pPr>
    </w:p>
    <w:p w:rsidR="009670DB" w:rsidRPr="000C0058" w:rsidRDefault="009670DB" w:rsidP="009670DB">
      <w:pPr>
        <w:rPr>
          <w:rFonts w:ascii="Arial" w:hAnsi="Arial" w:cs="Arial"/>
          <w:sz w:val="22"/>
          <w:szCs w:val="22"/>
        </w:rPr>
      </w:pPr>
      <w:r w:rsidRPr="000C0058">
        <w:rPr>
          <w:rFonts w:ascii="Arial" w:hAnsi="Arial" w:cs="Arial"/>
          <w:sz w:val="22"/>
          <w:szCs w:val="22"/>
        </w:rPr>
        <w:t>Once all Licensing policies, procedures and forms submitted and approved, a licensing specialist is assigned to complete the on-site review.</w:t>
      </w:r>
      <w:r w:rsidRPr="000C0058">
        <w:rPr>
          <w:rFonts w:ascii="Arial" w:hAnsi="Arial" w:cs="Arial"/>
          <w:b/>
          <w:sz w:val="23"/>
          <w:szCs w:val="23"/>
        </w:rPr>
        <w:t xml:space="preserve"> Please Note: If the provider does not contact the licensing specialist for an onsite review within 12 months then the application will be closed from further action.</w:t>
      </w:r>
    </w:p>
    <w:p w:rsidR="009670DB" w:rsidRPr="000C0058" w:rsidRDefault="009670DB" w:rsidP="009670DB">
      <w:pPr>
        <w:rPr>
          <w:rFonts w:ascii="Arial" w:hAnsi="Arial" w:cs="Arial"/>
          <w:sz w:val="22"/>
          <w:szCs w:val="22"/>
        </w:rPr>
      </w:pPr>
    </w:p>
    <w:p w:rsidR="009670DB" w:rsidRPr="000C0058" w:rsidRDefault="009670DB" w:rsidP="009670DB">
      <w:pPr>
        <w:rPr>
          <w:rFonts w:ascii="Arial" w:hAnsi="Arial" w:cs="Arial"/>
          <w:b/>
          <w:bCs/>
          <w:smallCaps/>
          <w:sz w:val="22"/>
          <w:szCs w:val="22"/>
          <w:u w:val="single"/>
        </w:rPr>
      </w:pPr>
    </w:p>
    <w:p w:rsidR="009670DB" w:rsidRPr="000C0058" w:rsidRDefault="009670DB" w:rsidP="009670DB">
      <w:pPr>
        <w:rPr>
          <w:rFonts w:ascii="Arial" w:hAnsi="Arial" w:cs="Arial"/>
          <w:b/>
          <w:bCs/>
          <w:smallCaps/>
          <w:sz w:val="22"/>
          <w:szCs w:val="22"/>
          <w:u w:val="single"/>
        </w:rPr>
      </w:pPr>
      <w:r w:rsidRPr="000C0058">
        <w:rPr>
          <w:rFonts w:ascii="Arial" w:hAnsi="Arial" w:cs="Arial"/>
          <w:b/>
          <w:bCs/>
          <w:smallCaps/>
          <w:sz w:val="22"/>
          <w:szCs w:val="22"/>
          <w:u w:val="single"/>
        </w:rPr>
        <w:t>Criminal History and Central Registry background checks</w:t>
      </w:r>
    </w:p>
    <w:p w:rsidR="009670DB" w:rsidRPr="000C0058" w:rsidRDefault="009670DB" w:rsidP="009670DB">
      <w:pPr>
        <w:pStyle w:val="ListParagraph"/>
        <w:numPr>
          <w:ilvl w:val="0"/>
          <w:numId w:val="8"/>
        </w:numPr>
        <w:spacing w:after="0" w:line="240" w:lineRule="auto"/>
        <w:contextualSpacing w:val="0"/>
      </w:pPr>
      <w:r w:rsidRPr="000C0058">
        <w:rPr>
          <w:rFonts w:ascii="Arial" w:hAnsi="Arial" w:cs="Arial"/>
        </w:rPr>
        <w:t xml:space="preserve">Virginia Code §37.2-416 and §63.2-1726 require that all staff are subject to criminal history and central registry background checks to determine their eligibility to work with children in services licensed by the DBHDS . </w:t>
      </w:r>
      <w:r w:rsidRPr="000C0058">
        <w:rPr>
          <w:rFonts w:ascii="Arial" w:hAnsi="Arial" w:cs="Arial"/>
          <w:b/>
          <w:bCs/>
          <w:i/>
          <w:iCs/>
        </w:rPr>
        <w:t xml:space="preserve">After </w:t>
      </w:r>
      <w:r w:rsidRPr="000C0058">
        <w:rPr>
          <w:rFonts w:ascii="Arial" w:hAnsi="Arial" w:cs="Arial"/>
        </w:rPr>
        <w:t xml:space="preserve">the determination of subjectivity, the applicant should contact the Background Unit at the Department of Social Services (DSS) to obtain the procedures for completion of these background checks. </w:t>
      </w:r>
      <w:r w:rsidRPr="000C0058">
        <w:rPr>
          <w:rFonts w:ascii="Arial" w:hAnsi="Arial" w:cs="Arial"/>
          <w:b/>
        </w:rPr>
        <w:t>Barbara Terrell 804-726-7092</w:t>
      </w:r>
      <w:r w:rsidRPr="000C0058">
        <w:rPr>
          <w:rFonts w:ascii="Arial" w:hAnsi="Arial" w:cs="Arial"/>
        </w:rPr>
        <w:t xml:space="preserve"> and </w:t>
      </w:r>
      <w:proofErr w:type="spellStart"/>
      <w:r w:rsidRPr="000C0058">
        <w:rPr>
          <w:rFonts w:ascii="Arial" w:hAnsi="Arial" w:cs="Arial"/>
          <w:b/>
        </w:rPr>
        <w:t>Doniece</w:t>
      </w:r>
      <w:proofErr w:type="spellEnd"/>
      <w:r w:rsidRPr="000C0058">
        <w:rPr>
          <w:rFonts w:ascii="Arial" w:hAnsi="Arial" w:cs="Arial"/>
          <w:b/>
        </w:rPr>
        <w:t xml:space="preserve"> Black 804-726-7096</w:t>
      </w:r>
      <w:r w:rsidRPr="000C0058">
        <w:t xml:space="preserve"> </w:t>
      </w:r>
      <w:r w:rsidRPr="000C0058">
        <w:rPr>
          <w:rFonts w:ascii="Arial" w:hAnsi="Arial" w:cs="Arial"/>
        </w:rPr>
        <w:t xml:space="preserve">handles the criminal history background checks. These must be completed </w:t>
      </w:r>
      <w:r w:rsidRPr="000C0058">
        <w:rPr>
          <w:rFonts w:ascii="Arial" w:hAnsi="Arial" w:cs="Arial"/>
          <w:b/>
          <w:u w:val="single"/>
        </w:rPr>
        <w:t>prior to</w:t>
      </w:r>
      <w:r w:rsidRPr="000C0058">
        <w:rPr>
          <w:rFonts w:ascii="Arial" w:hAnsi="Arial" w:cs="Arial"/>
        </w:rPr>
        <w:t xml:space="preserve"> being licensed.</w:t>
      </w:r>
    </w:p>
    <w:p w:rsidR="009670DB" w:rsidRPr="000C0058" w:rsidRDefault="009670DB" w:rsidP="009670DB">
      <w:pPr>
        <w:rPr>
          <w:rFonts w:ascii="Arial" w:hAnsi="Arial" w:cs="Arial"/>
          <w:sz w:val="22"/>
          <w:szCs w:val="22"/>
        </w:rPr>
      </w:pPr>
    </w:p>
    <w:p w:rsidR="009670DB" w:rsidRPr="000C0058" w:rsidRDefault="009670DB" w:rsidP="009670DB">
      <w:pPr>
        <w:numPr>
          <w:ilvl w:val="0"/>
          <w:numId w:val="8"/>
        </w:numPr>
        <w:rPr>
          <w:rFonts w:ascii="Arial" w:hAnsi="Arial" w:cs="Arial"/>
          <w:sz w:val="22"/>
          <w:szCs w:val="22"/>
        </w:rPr>
      </w:pPr>
      <w:r w:rsidRPr="000C0058">
        <w:rPr>
          <w:rFonts w:ascii="Arial" w:hAnsi="Arial" w:cs="Arial"/>
          <w:sz w:val="22"/>
          <w:szCs w:val="22"/>
        </w:rPr>
        <w:t xml:space="preserve">You will need to conduct central registry background checks directly through the Department of Social Services. Required forms can be obtained from the DSS website, </w:t>
      </w:r>
      <w:hyperlink r:id="rId20" w:history="1">
        <w:r w:rsidRPr="000C0058">
          <w:rPr>
            <w:rStyle w:val="Hyperlink"/>
            <w:rFonts w:ascii="Arial" w:hAnsi="Arial" w:cs="Arial"/>
            <w:sz w:val="22"/>
            <w:szCs w:val="22"/>
          </w:rPr>
          <w:t>www.dss.state.va.us</w:t>
        </w:r>
      </w:hyperlink>
      <w:r w:rsidRPr="000C0058">
        <w:rPr>
          <w:rFonts w:ascii="Arial" w:hAnsi="Arial" w:cs="Arial"/>
          <w:sz w:val="22"/>
          <w:szCs w:val="22"/>
        </w:rPr>
        <w:t xml:space="preserve">, or contact either </w:t>
      </w:r>
      <w:r w:rsidRPr="000C0058">
        <w:rPr>
          <w:rFonts w:ascii="Arial" w:hAnsi="Arial" w:cs="Arial"/>
          <w:b/>
          <w:sz w:val="22"/>
          <w:szCs w:val="22"/>
        </w:rPr>
        <w:t>Barbara Terrell 804-726-7092</w:t>
      </w:r>
      <w:r w:rsidRPr="000C0058">
        <w:rPr>
          <w:rFonts w:ascii="Arial" w:hAnsi="Arial" w:cs="Arial"/>
          <w:sz w:val="22"/>
          <w:szCs w:val="22"/>
        </w:rPr>
        <w:t xml:space="preserve"> </w:t>
      </w:r>
      <w:proofErr w:type="gramStart"/>
      <w:r w:rsidRPr="000C0058">
        <w:rPr>
          <w:rFonts w:ascii="Arial" w:hAnsi="Arial" w:cs="Arial"/>
          <w:sz w:val="22"/>
          <w:szCs w:val="22"/>
        </w:rPr>
        <w:t xml:space="preserve">or  </w:t>
      </w:r>
      <w:proofErr w:type="spellStart"/>
      <w:r w:rsidRPr="000C0058">
        <w:rPr>
          <w:rFonts w:ascii="Arial" w:hAnsi="Arial" w:cs="Arial"/>
          <w:b/>
          <w:sz w:val="22"/>
          <w:szCs w:val="22"/>
        </w:rPr>
        <w:t>Doniece</w:t>
      </w:r>
      <w:proofErr w:type="spellEnd"/>
      <w:proofErr w:type="gramEnd"/>
      <w:r w:rsidRPr="000C0058">
        <w:rPr>
          <w:rFonts w:ascii="Arial" w:hAnsi="Arial" w:cs="Arial"/>
          <w:b/>
          <w:sz w:val="22"/>
          <w:szCs w:val="22"/>
        </w:rPr>
        <w:t xml:space="preserve"> Black 804-726-7096</w:t>
      </w:r>
      <w:r w:rsidRPr="000C0058">
        <w:rPr>
          <w:rFonts w:ascii="Arial" w:hAnsi="Arial" w:cs="Arial"/>
          <w:sz w:val="22"/>
          <w:szCs w:val="22"/>
        </w:rPr>
        <w:t>.</w:t>
      </w:r>
    </w:p>
    <w:p w:rsidR="009670DB" w:rsidRPr="000C0058" w:rsidRDefault="009670DB" w:rsidP="009670DB">
      <w:pPr>
        <w:rPr>
          <w:rFonts w:ascii="Arial" w:hAnsi="Arial" w:cs="Arial"/>
          <w:sz w:val="22"/>
          <w:szCs w:val="22"/>
        </w:rPr>
      </w:pPr>
    </w:p>
    <w:p w:rsidR="009670DB" w:rsidRPr="000C0058" w:rsidRDefault="009670DB" w:rsidP="009670DB">
      <w:pPr>
        <w:rPr>
          <w:rFonts w:ascii="Arial" w:hAnsi="Arial" w:cs="Arial"/>
          <w:b/>
          <w:bCs/>
          <w:smallCaps/>
          <w:sz w:val="22"/>
          <w:szCs w:val="22"/>
          <w:u w:val="single"/>
        </w:rPr>
      </w:pPr>
      <w:r w:rsidRPr="000C0058">
        <w:rPr>
          <w:rFonts w:ascii="Arial" w:hAnsi="Arial" w:cs="Arial"/>
          <w:b/>
          <w:bCs/>
          <w:smallCaps/>
          <w:sz w:val="22"/>
          <w:szCs w:val="22"/>
          <w:u w:val="single"/>
        </w:rPr>
        <w:t>On-site Inspection</w:t>
      </w:r>
    </w:p>
    <w:p w:rsidR="009670DB" w:rsidRPr="000C0058" w:rsidRDefault="009670DB" w:rsidP="009670DB">
      <w:pPr>
        <w:rPr>
          <w:rFonts w:ascii="Arial" w:hAnsi="Arial" w:cs="Arial"/>
          <w:sz w:val="22"/>
          <w:szCs w:val="22"/>
        </w:rPr>
      </w:pPr>
      <w:r w:rsidRPr="000C0058">
        <w:rPr>
          <w:rFonts w:ascii="Arial" w:hAnsi="Arial" w:cs="Arial"/>
          <w:sz w:val="22"/>
          <w:szCs w:val="22"/>
        </w:rPr>
        <w:t>When the policies, procedures, and forms have been reviewed and approved, an on-site review</w:t>
      </w:r>
    </w:p>
    <w:p w:rsidR="009670DB" w:rsidRPr="000C0058" w:rsidRDefault="009670DB" w:rsidP="009670DB">
      <w:pPr>
        <w:rPr>
          <w:rFonts w:ascii="Arial" w:hAnsi="Arial" w:cs="Arial"/>
          <w:sz w:val="22"/>
          <w:szCs w:val="22"/>
        </w:rPr>
      </w:pPr>
      <w:proofErr w:type="gramStart"/>
      <w:r w:rsidRPr="000C0058">
        <w:rPr>
          <w:rFonts w:ascii="Arial" w:hAnsi="Arial" w:cs="Arial"/>
          <w:sz w:val="22"/>
          <w:szCs w:val="22"/>
        </w:rPr>
        <w:t>of</w:t>
      </w:r>
      <w:proofErr w:type="gramEnd"/>
      <w:r w:rsidRPr="000C0058">
        <w:rPr>
          <w:rFonts w:ascii="Arial" w:hAnsi="Arial" w:cs="Arial"/>
          <w:sz w:val="22"/>
          <w:szCs w:val="22"/>
        </w:rPr>
        <w:t xml:space="preserve"> the facility where services will be delivered will be scheduled. This on-site review verifies compliance with several regulations by allowing reviews of:</w:t>
      </w:r>
    </w:p>
    <w:p w:rsidR="009670DB" w:rsidRDefault="009670DB" w:rsidP="009670DB">
      <w:pPr>
        <w:ind w:left="480"/>
        <w:rPr>
          <w:rFonts w:ascii="Arial" w:hAnsi="Arial" w:cs="Arial"/>
          <w:sz w:val="22"/>
          <w:szCs w:val="22"/>
        </w:rPr>
      </w:pPr>
      <w:r w:rsidRPr="000C0058">
        <w:rPr>
          <w:rFonts w:ascii="Arial" w:hAnsi="Arial" w:cs="Arial"/>
          <w:sz w:val="22"/>
          <w:szCs w:val="22"/>
        </w:rPr>
        <w:t>1.   The physical plant,</w:t>
      </w:r>
    </w:p>
    <w:p w:rsidR="009670DB" w:rsidRDefault="009670DB" w:rsidP="009670DB">
      <w:pPr>
        <w:ind w:left="480"/>
        <w:rPr>
          <w:rFonts w:ascii="Arial" w:hAnsi="Arial" w:cs="Arial"/>
          <w:sz w:val="22"/>
          <w:szCs w:val="22"/>
        </w:rPr>
      </w:pPr>
      <w:r>
        <w:rPr>
          <w:rFonts w:ascii="Arial" w:hAnsi="Arial" w:cs="Arial"/>
          <w:sz w:val="22"/>
          <w:szCs w:val="22"/>
        </w:rPr>
        <w:t>2.   Personnel records (which must be complete and include evidence of completed</w:t>
      </w:r>
    </w:p>
    <w:p w:rsidR="009670DB" w:rsidRDefault="009670DB" w:rsidP="009670DB">
      <w:pPr>
        <w:ind w:left="840" w:hanging="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applications</w:t>
      </w:r>
      <w:proofErr w:type="gramEnd"/>
      <w:r>
        <w:rPr>
          <w:rFonts w:ascii="Arial" w:hAnsi="Arial" w:cs="Arial"/>
          <w:sz w:val="22"/>
          <w:szCs w:val="22"/>
        </w:rPr>
        <w:t xml:space="preserve"> for employment, evidence of required training and orientation, reference checks, and evidence of requests for background investigations),</w:t>
      </w:r>
    </w:p>
    <w:p w:rsidR="009670DB" w:rsidRDefault="009670DB" w:rsidP="009670DB">
      <w:pPr>
        <w:ind w:left="480"/>
        <w:rPr>
          <w:rFonts w:ascii="Arial" w:hAnsi="Arial" w:cs="Arial"/>
          <w:sz w:val="22"/>
          <w:szCs w:val="22"/>
        </w:rPr>
      </w:pPr>
      <w:r>
        <w:rPr>
          <w:rFonts w:ascii="Arial" w:hAnsi="Arial" w:cs="Arial"/>
          <w:sz w:val="22"/>
          <w:szCs w:val="22"/>
        </w:rPr>
        <w:lastRenderedPageBreak/>
        <w:t>3.   A “sample” client record,</w:t>
      </w:r>
    </w:p>
    <w:p w:rsidR="009670DB" w:rsidRDefault="009670DB" w:rsidP="009670DB">
      <w:pPr>
        <w:ind w:left="480"/>
        <w:rPr>
          <w:rFonts w:ascii="Arial" w:hAnsi="Arial" w:cs="Arial"/>
          <w:sz w:val="22"/>
          <w:szCs w:val="22"/>
        </w:rPr>
      </w:pPr>
      <w:r>
        <w:rPr>
          <w:rFonts w:ascii="Arial" w:hAnsi="Arial" w:cs="Arial"/>
          <w:sz w:val="22"/>
          <w:szCs w:val="22"/>
        </w:rPr>
        <w:t>4.   The applicant’s knowledge of their service description and policies and procedures, and</w:t>
      </w:r>
    </w:p>
    <w:p w:rsidR="009670DB" w:rsidRDefault="009670DB" w:rsidP="009670DB">
      <w:pPr>
        <w:tabs>
          <w:tab w:val="left" w:pos="810"/>
        </w:tabs>
        <w:ind w:left="900" w:hanging="450"/>
        <w:rPr>
          <w:rFonts w:ascii="Arial" w:hAnsi="Arial" w:cs="Arial"/>
          <w:sz w:val="22"/>
          <w:szCs w:val="22"/>
        </w:rPr>
      </w:pPr>
      <w:r>
        <w:rPr>
          <w:rFonts w:ascii="Arial" w:hAnsi="Arial" w:cs="Arial"/>
          <w:sz w:val="22"/>
          <w:szCs w:val="22"/>
        </w:rPr>
        <w:t>5.   The applicant will also be able to demonstrate that he has hired, trained, and oriented enough staff to begin service operation, including relief staff. In addition, the applicant will be required to submit complete and final copies of the service description, policies and procedures for the Office of Licensing to maintain on file.</w:t>
      </w:r>
    </w:p>
    <w:p w:rsidR="009670DB" w:rsidRDefault="009670DB" w:rsidP="009670DB">
      <w:pPr>
        <w:tabs>
          <w:tab w:val="left" w:pos="810"/>
        </w:tabs>
        <w:ind w:left="900" w:hanging="450"/>
        <w:rPr>
          <w:rFonts w:ascii="Arial" w:hAnsi="Arial" w:cs="Arial"/>
          <w:sz w:val="22"/>
          <w:szCs w:val="22"/>
        </w:rPr>
      </w:pPr>
    </w:p>
    <w:p w:rsidR="009670DB" w:rsidRDefault="009670DB" w:rsidP="009670DB">
      <w:pPr>
        <w:rPr>
          <w:rFonts w:ascii="Arial" w:hAnsi="Arial" w:cs="Arial"/>
          <w:sz w:val="22"/>
          <w:szCs w:val="22"/>
        </w:rPr>
      </w:pPr>
      <w:r>
        <w:rPr>
          <w:rFonts w:ascii="Arial" w:hAnsi="Arial" w:cs="Arial"/>
          <w:sz w:val="22"/>
          <w:szCs w:val="22"/>
        </w:rPr>
        <w:t>Once this has been completed and the applicant is deemed to be in compliance with all applicable regulations, the Office of Licensing makes a recommendation to the Commissioner of the DBHDS regarding the issuance of a license.</w:t>
      </w:r>
    </w:p>
    <w:p w:rsidR="009670DB" w:rsidRPr="00024267" w:rsidRDefault="009670DB" w:rsidP="009670DB">
      <w:pPr>
        <w:rPr>
          <w:rFonts w:ascii="Arial" w:hAnsi="Arial" w:cs="Arial"/>
          <w:smallCaps/>
          <w:sz w:val="22"/>
          <w:szCs w:val="22"/>
        </w:rPr>
      </w:pPr>
    </w:p>
    <w:p w:rsidR="009670DB" w:rsidRPr="00756C3B" w:rsidRDefault="009670DB" w:rsidP="009670DB">
      <w:pPr>
        <w:rPr>
          <w:rFonts w:ascii="Arial" w:hAnsi="Arial" w:cs="Arial"/>
          <w:b/>
          <w:bCs/>
          <w:smallCaps/>
          <w:sz w:val="22"/>
          <w:szCs w:val="22"/>
          <w:u w:val="single"/>
        </w:rPr>
      </w:pPr>
      <w:r w:rsidRPr="00024267">
        <w:rPr>
          <w:rFonts w:ascii="Arial" w:hAnsi="Arial" w:cs="Arial"/>
          <w:b/>
          <w:bCs/>
          <w:smallCaps/>
          <w:sz w:val="22"/>
          <w:szCs w:val="22"/>
          <w:u w:val="single"/>
        </w:rPr>
        <w:t>Denial of an Application</w:t>
      </w:r>
    </w:p>
    <w:p w:rsidR="009670DB" w:rsidRDefault="009670DB" w:rsidP="009670DB">
      <w:pPr>
        <w:rPr>
          <w:rFonts w:ascii="Arial" w:hAnsi="Arial" w:cs="Arial"/>
          <w:sz w:val="22"/>
          <w:szCs w:val="22"/>
        </w:rPr>
      </w:pPr>
      <w:r>
        <w:rPr>
          <w:rFonts w:ascii="Arial" w:hAnsi="Arial" w:cs="Arial"/>
          <w:sz w:val="22"/>
          <w:szCs w:val="22"/>
        </w:rPr>
        <w:t>The application may be denied by the Commissioner if an applicant:</w:t>
      </w:r>
    </w:p>
    <w:p w:rsidR="009670DB" w:rsidRDefault="009670DB" w:rsidP="009670DB">
      <w:pPr>
        <w:ind w:left="720"/>
        <w:rPr>
          <w:rFonts w:ascii="Arial" w:hAnsi="Arial" w:cs="Arial"/>
          <w:sz w:val="22"/>
          <w:szCs w:val="22"/>
        </w:rPr>
      </w:pPr>
      <w:r>
        <w:rPr>
          <w:rFonts w:ascii="Arial" w:hAnsi="Arial" w:cs="Arial"/>
          <w:sz w:val="22"/>
          <w:szCs w:val="22"/>
        </w:rPr>
        <w:t>1.   Has failed to achieve compliance with applicable regulations within one year from the</w:t>
      </w:r>
    </w:p>
    <w:p w:rsidR="009670DB" w:rsidRDefault="009670DB" w:rsidP="009670DB">
      <w:pPr>
        <w:ind w:left="1080" w:hanging="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date</w:t>
      </w:r>
      <w:proofErr w:type="gramEnd"/>
      <w:r>
        <w:rPr>
          <w:rFonts w:ascii="Arial" w:hAnsi="Arial" w:cs="Arial"/>
          <w:sz w:val="22"/>
          <w:szCs w:val="22"/>
        </w:rPr>
        <w:t xml:space="preserve"> the application has been received;</w:t>
      </w:r>
    </w:p>
    <w:p w:rsidR="009670DB" w:rsidRDefault="009670DB" w:rsidP="009670DB">
      <w:pPr>
        <w:ind w:left="720"/>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Violates</w:t>
      </w:r>
      <w:proofErr w:type="gramEnd"/>
      <w:r>
        <w:rPr>
          <w:rFonts w:ascii="Arial" w:hAnsi="Arial" w:cs="Arial"/>
          <w:sz w:val="22"/>
          <w:szCs w:val="22"/>
        </w:rPr>
        <w:t xml:space="preserve"> any provision of applicable laws or regulations made pursuant to such laws;</w:t>
      </w:r>
    </w:p>
    <w:p w:rsidR="009670DB" w:rsidRDefault="009670DB" w:rsidP="009670DB">
      <w:pPr>
        <w:ind w:left="1080" w:hanging="360"/>
        <w:rPr>
          <w:rFonts w:ascii="Arial" w:hAnsi="Arial" w:cs="Arial"/>
          <w:sz w:val="22"/>
          <w:szCs w:val="22"/>
        </w:rPr>
      </w:pPr>
      <w:r>
        <w:rPr>
          <w:rFonts w:ascii="Arial" w:hAnsi="Arial" w:cs="Arial"/>
          <w:sz w:val="22"/>
          <w:szCs w:val="22"/>
        </w:rPr>
        <w:t xml:space="preserve">3.   </w:t>
      </w:r>
      <w:proofErr w:type="gramStart"/>
      <w:r>
        <w:rPr>
          <w:rFonts w:ascii="Arial" w:hAnsi="Arial" w:cs="Arial"/>
          <w:sz w:val="22"/>
          <w:szCs w:val="22"/>
        </w:rPr>
        <w:t>Has</w:t>
      </w:r>
      <w:proofErr w:type="gramEnd"/>
      <w:r>
        <w:rPr>
          <w:rFonts w:ascii="Arial" w:hAnsi="Arial" w:cs="Arial"/>
          <w:sz w:val="22"/>
          <w:szCs w:val="22"/>
        </w:rPr>
        <w:t xml:space="preserve"> a founded disposition of child abuse or neglect after the appeal process has been completed;</w:t>
      </w:r>
    </w:p>
    <w:p w:rsidR="009670DB" w:rsidRDefault="009670DB" w:rsidP="009670DB">
      <w:pPr>
        <w:ind w:left="720"/>
        <w:rPr>
          <w:rFonts w:ascii="Arial" w:hAnsi="Arial" w:cs="Arial"/>
          <w:sz w:val="22"/>
          <w:szCs w:val="22"/>
        </w:rPr>
      </w:pPr>
      <w:r>
        <w:rPr>
          <w:rFonts w:ascii="Arial" w:hAnsi="Arial" w:cs="Arial"/>
          <w:sz w:val="22"/>
          <w:szCs w:val="22"/>
        </w:rPr>
        <w:t>4.   Has been convicted of a crime listed in Virginia Code §§ 37.2-416 and 63.2-1726;</w:t>
      </w:r>
    </w:p>
    <w:p w:rsidR="009670DB" w:rsidRDefault="009670DB" w:rsidP="009670DB">
      <w:pPr>
        <w:tabs>
          <w:tab w:val="left" w:pos="1080"/>
        </w:tabs>
        <w:ind w:left="1080" w:hanging="360"/>
        <w:rPr>
          <w:rFonts w:ascii="Arial" w:hAnsi="Arial" w:cs="Arial"/>
          <w:sz w:val="22"/>
          <w:szCs w:val="22"/>
        </w:rPr>
      </w:pPr>
      <w:r>
        <w:rPr>
          <w:rFonts w:ascii="Arial" w:hAnsi="Arial" w:cs="Arial"/>
          <w:sz w:val="22"/>
          <w:szCs w:val="22"/>
        </w:rPr>
        <w:t>5.   Has made false statements on the application or misrepresentation of facts in the application process;</w:t>
      </w:r>
    </w:p>
    <w:p w:rsidR="009670DB" w:rsidRDefault="009670DB" w:rsidP="009670DB">
      <w:pPr>
        <w:ind w:left="1080" w:hanging="360"/>
        <w:rPr>
          <w:rFonts w:ascii="Arial" w:hAnsi="Arial" w:cs="Arial"/>
          <w:sz w:val="22"/>
          <w:szCs w:val="22"/>
        </w:rPr>
      </w:pPr>
      <w:r>
        <w:rPr>
          <w:rFonts w:ascii="Arial" w:hAnsi="Arial" w:cs="Arial"/>
          <w:sz w:val="22"/>
          <w:szCs w:val="22"/>
        </w:rPr>
        <w:t>6.   Has not demonstrated good character and reputation as determined through references, background investigations, driving records, and other application materials;</w:t>
      </w:r>
    </w:p>
    <w:p w:rsidR="009670DB" w:rsidRDefault="009670DB" w:rsidP="009670DB">
      <w:pPr>
        <w:ind w:left="720"/>
        <w:rPr>
          <w:rFonts w:ascii="Arial" w:hAnsi="Arial" w:cs="Arial"/>
          <w:sz w:val="22"/>
          <w:szCs w:val="22"/>
        </w:rPr>
      </w:pPr>
      <w:r>
        <w:rPr>
          <w:rFonts w:ascii="Arial" w:hAnsi="Arial" w:cs="Arial"/>
          <w:sz w:val="22"/>
          <w:szCs w:val="22"/>
        </w:rPr>
        <w:t>7.   Has violated existing regulations; or</w:t>
      </w:r>
    </w:p>
    <w:p w:rsidR="009670DB" w:rsidRDefault="009670DB" w:rsidP="009670DB">
      <w:pPr>
        <w:ind w:left="1080" w:hanging="360"/>
        <w:rPr>
          <w:rFonts w:ascii="Arial" w:hAnsi="Arial" w:cs="Arial"/>
          <w:sz w:val="22"/>
          <w:szCs w:val="22"/>
        </w:rPr>
      </w:pPr>
      <w:r>
        <w:rPr>
          <w:rFonts w:ascii="Arial" w:hAnsi="Arial" w:cs="Arial"/>
          <w:sz w:val="22"/>
          <w:szCs w:val="22"/>
        </w:rPr>
        <w:t>8.   Has permitted, aided or abetted the commission of an illegal act in services delivered by the provider, or exhibits conduct or practices detrimental to the welfare of any individual receiving services</w:t>
      </w:r>
    </w:p>
    <w:p w:rsidR="009670DB" w:rsidRDefault="009670DB" w:rsidP="009670DB">
      <w:pPr>
        <w:ind w:left="720"/>
        <w:rPr>
          <w:rFonts w:ascii="Arial" w:hAnsi="Arial" w:cs="Arial"/>
          <w:sz w:val="22"/>
          <w:szCs w:val="22"/>
        </w:rPr>
      </w:pPr>
    </w:p>
    <w:p w:rsidR="009670DB" w:rsidRDefault="009670DB" w:rsidP="009670DB">
      <w:pPr>
        <w:rPr>
          <w:rFonts w:ascii="Arial" w:hAnsi="Arial" w:cs="Arial"/>
          <w:b/>
          <w:bCs/>
          <w:sz w:val="22"/>
          <w:szCs w:val="22"/>
        </w:rPr>
      </w:pPr>
      <w:r>
        <w:rPr>
          <w:rFonts w:ascii="Arial" w:hAnsi="Arial" w:cs="Arial"/>
          <w:b/>
          <w:bCs/>
          <w:sz w:val="22"/>
          <w:szCs w:val="22"/>
        </w:rPr>
        <w:t>Should an application be denied, applicants may have to wait at least six months before</w:t>
      </w:r>
    </w:p>
    <w:p w:rsidR="009670DB" w:rsidRDefault="009670DB" w:rsidP="009670DB">
      <w:pPr>
        <w:rPr>
          <w:rFonts w:ascii="Arial" w:hAnsi="Arial" w:cs="Arial"/>
          <w:b/>
          <w:bCs/>
          <w:sz w:val="22"/>
          <w:szCs w:val="22"/>
        </w:rPr>
      </w:pPr>
      <w:proofErr w:type="gramStart"/>
      <w:r>
        <w:rPr>
          <w:rFonts w:ascii="Arial" w:hAnsi="Arial" w:cs="Arial"/>
          <w:b/>
          <w:bCs/>
          <w:sz w:val="22"/>
          <w:szCs w:val="22"/>
        </w:rPr>
        <w:t>they</w:t>
      </w:r>
      <w:proofErr w:type="gramEnd"/>
      <w:r>
        <w:rPr>
          <w:rFonts w:ascii="Arial" w:hAnsi="Arial" w:cs="Arial"/>
          <w:b/>
          <w:bCs/>
          <w:sz w:val="22"/>
          <w:szCs w:val="22"/>
        </w:rPr>
        <w:t xml:space="preserve"> can re-apply (Virginia Code § 37.2-418.C), and an additional $500.00 application fee</w:t>
      </w:r>
    </w:p>
    <w:p w:rsidR="009670DB" w:rsidRDefault="009670DB" w:rsidP="009670DB">
      <w:pPr>
        <w:rPr>
          <w:rFonts w:ascii="Arial" w:hAnsi="Arial" w:cs="Arial"/>
          <w:b/>
          <w:bCs/>
          <w:sz w:val="22"/>
          <w:szCs w:val="22"/>
        </w:rPr>
      </w:pPr>
      <w:proofErr w:type="gramStart"/>
      <w:r>
        <w:rPr>
          <w:rFonts w:ascii="Arial" w:hAnsi="Arial" w:cs="Arial"/>
          <w:b/>
          <w:bCs/>
          <w:sz w:val="22"/>
          <w:szCs w:val="22"/>
        </w:rPr>
        <w:t>will</w:t>
      </w:r>
      <w:proofErr w:type="gramEnd"/>
      <w:r>
        <w:rPr>
          <w:rFonts w:ascii="Arial" w:hAnsi="Arial" w:cs="Arial"/>
          <w:b/>
          <w:bCs/>
          <w:sz w:val="22"/>
          <w:szCs w:val="22"/>
        </w:rPr>
        <w:t xml:space="preserve"> be required.</w:t>
      </w:r>
    </w:p>
    <w:p w:rsidR="009670DB" w:rsidRDefault="009670DB" w:rsidP="009670DB">
      <w:pPr>
        <w:rPr>
          <w:rFonts w:ascii="Arial" w:hAnsi="Arial" w:cs="Arial"/>
          <w:b/>
          <w:bCs/>
          <w:sz w:val="22"/>
          <w:szCs w:val="22"/>
        </w:rPr>
      </w:pPr>
    </w:p>
    <w:p w:rsidR="009670DB" w:rsidRDefault="009670DB" w:rsidP="009670DB">
      <w:r>
        <w:rPr>
          <w:rFonts w:ascii="Arial" w:hAnsi="Arial" w:cs="Arial"/>
          <w:sz w:val="22"/>
          <w:szCs w:val="22"/>
        </w:rPr>
        <w:t>Providers may not begin service operation until they have received a license from the Commissioner.  Only the Commissioner may issue a license.</w:t>
      </w:r>
    </w:p>
    <w:p w:rsidR="00B058B0" w:rsidRDefault="00B058B0" w:rsidP="00B058B0">
      <w:pPr>
        <w:ind w:left="720" w:firstLine="720"/>
        <w:rPr>
          <w:rFonts w:ascii="Arial" w:hAnsi="Arial" w:cs="Arial"/>
          <w:b/>
          <w:sz w:val="28"/>
          <w:szCs w:val="28"/>
        </w:rPr>
      </w:pPr>
    </w:p>
    <w:p w:rsidR="00B058B0" w:rsidRDefault="00B058B0" w:rsidP="00B058B0">
      <w:pPr>
        <w:ind w:left="720" w:firstLine="720"/>
        <w:rPr>
          <w:rFonts w:ascii="Arial" w:hAnsi="Arial" w:cs="Arial"/>
          <w:b/>
          <w:sz w:val="28"/>
          <w:szCs w:val="28"/>
        </w:rPr>
      </w:pPr>
    </w:p>
    <w:p w:rsidR="00B058B0" w:rsidRDefault="00B058B0" w:rsidP="00B058B0">
      <w:pPr>
        <w:ind w:left="720" w:firstLine="720"/>
        <w:rPr>
          <w:rFonts w:ascii="Arial" w:hAnsi="Arial" w:cs="Arial"/>
          <w:b/>
          <w:sz w:val="28"/>
          <w:szCs w:val="28"/>
        </w:rPr>
      </w:pPr>
    </w:p>
    <w:p w:rsidR="00B058B0" w:rsidRDefault="00B058B0" w:rsidP="00B058B0">
      <w:pPr>
        <w:ind w:left="720" w:firstLine="720"/>
        <w:rPr>
          <w:rFonts w:ascii="Arial" w:hAnsi="Arial" w:cs="Arial"/>
          <w:b/>
          <w:sz w:val="28"/>
          <w:szCs w:val="28"/>
        </w:rPr>
      </w:pPr>
    </w:p>
    <w:p w:rsidR="00B058B0" w:rsidRDefault="00B058B0" w:rsidP="00B058B0">
      <w:pPr>
        <w:ind w:left="720" w:firstLine="720"/>
        <w:rPr>
          <w:rFonts w:ascii="Arial" w:hAnsi="Arial" w:cs="Arial"/>
          <w:b/>
          <w:sz w:val="28"/>
          <w:szCs w:val="28"/>
        </w:rPr>
      </w:pPr>
    </w:p>
    <w:p w:rsidR="00B058B0" w:rsidRPr="00605ECD" w:rsidRDefault="00B058B0" w:rsidP="00B058B0">
      <w:pPr>
        <w:pStyle w:val="BodyText2"/>
        <w:jc w:val="center"/>
        <w:rPr>
          <w:rFonts w:ascii="Helvetica" w:hAnsi="Helvetica"/>
          <w:sz w:val="28"/>
          <w:szCs w:val="28"/>
        </w:rPr>
      </w:pPr>
      <w:r>
        <w:rPr>
          <w:rFonts w:ascii="Times New Roman" w:hAnsi="Times New Roman"/>
          <w:b/>
        </w:rPr>
        <w:br w:type="page"/>
      </w:r>
      <w:r w:rsidRPr="00605ECD">
        <w:rPr>
          <w:rFonts w:ascii="Helvetica" w:hAnsi="Helvetica"/>
          <w:sz w:val="28"/>
          <w:szCs w:val="28"/>
        </w:rPr>
        <w:lastRenderedPageBreak/>
        <w:t xml:space="preserve">“Completed applications” for licensing a </w:t>
      </w:r>
    </w:p>
    <w:p w:rsidR="00B058B0" w:rsidRPr="00605ECD" w:rsidRDefault="00B058B0" w:rsidP="00B058B0">
      <w:pPr>
        <w:pStyle w:val="BodyText2"/>
        <w:jc w:val="center"/>
        <w:rPr>
          <w:rFonts w:ascii="Helvetica" w:hAnsi="Helvetica"/>
          <w:b/>
          <w:sz w:val="32"/>
          <w:szCs w:val="32"/>
        </w:rPr>
      </w:pPr>
      <w:r w:rsidRPr="00605ECD">
        <w:rPr>
          <w:rFonts w:ascii="Helvetica" w:hAnsi="Helvetica"/>
          <w:b/>
          <w:sz w:val="32"/>
          <w:szCs w:val="32"/>
        </w:rPr>
        <w:t xml:space="preserve">Children’s Residential Facility </w:t>
      </w:r>
    </w:p>
    <w:p w:rsidR="00B058B0" w:rsidRPr="00605ECD" w:rsidRDefault="00B058B0" w:rsidP="00B058B0">
      <w:pPr>
        <w:pStyle w:val="BodyText2"/>
        <w:jc w:val="center"/>
        <w:rPr>
          <w:rFonts w:ascii="Helvetica" w:hAnsi="Helvetica"/>
          <w:sz w:val="28"/>
          <w:szCs w:val="28"/>
        </w:rPr>
      </w:pPr>
      <w:r w:rsidRPr="00605ECD">
        <w:rPr>
          <w:rFonts w:ascii="Helvetica" w:hAnsi="Helvetica"/>
          <w:sz w:val="28"/>
          <w:szCs w:val="28"/>
        </w:rPr>
        <w:t>include the following:</w:t>
      </w:r>
    </w:p>
    <w:p w:rsidR="00B058B0" w:rsidRPr="00EB3B74" w:rsidRDefault="00B058B0" w:rsidP="00B058B0">
      <w:pPr>
        <w:pStyle w:val="BodyText2"/>
      </w:pPr>
    </w:p>
    <w:tbl>
      <w:tblPr>
        <w:tblW w:w="1107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770"/>
      </w:tblGrid>
      <w:tr w:rsidR="00B058B0" w:rsidRPr="0099666B" w:rsidTr="00276B24">
        <w:trPr>
          <w:trHeight w:val="557"/>
        </w:trPr>
        <w:tc>
          <w:tcPr>
            <w:tcW w:w="6300" w:type="dxa"/>
          </w:tcPr>
          <w:p w:rsidR="00B058B0" w:rsidRPr="0099666B" w:rsidRDefault="00B058B0" w:rsidP="00B40FE1">
            <w:pPr>
              <w:pStyle w:val="BodyText2"/>
              <w:tabs>
                <w:tab w:val="left" w:pos="1422"/>
              </w:tabs>
              <w:ind w:left="360"/>
              <w:jc w:val="center"/>
              <w:rPr>
                <w:rFonts w:ascii="Comic Sans MS" w:hAnsi="Comic Sans MS"/>
                <w:b/>
                <w:i/>
                <w:u w:val="single"/>
              </w:rPr>
            </w:pPr>
            <w:r w:rsidRPr="0099666B">
              <w:rPr>
                <w:rFonts w:ascii="Comic Sans MS" w:hAnsi="Comic Sans MS"/>
                <w:b/>
                <w:i/>
                <w:u w:val="single"/>
              </w:rPr>
              <w:t>REQUIRED ATTACHMENTS</w:t>
            </w:r>
          </w:p>
          <w:p w:rsidR="00B058B0" w:rsidRPr="0099666B" w:rsidRDefault="00B058B0" w:rsidP="00B40FE1">
            <w:pPr>
              <w:pStyle w:val="BodyText2"/>
              <w:tabs>
                <w:tab w:val="left" w:pos="1422"/>
              </w:tabs>
              <w:ind w:left="360"/>
              <w:jc w:val="center"/>
              <w:rPr>
                <w:rFonts w:ascii="Comic Sans MS" w:hAnsi="Comic Sans MS"/>
              </w:rPr>
            </w:pPr>
          </w:p>
        </w:tc>
        <w:tc>
          <w:tcPr>
            <w:tcW w:w="4770" w:type="dxa"/>
          </w:tcPr>
          <w:p w:rsidR="00B058B0" w:rsidRPr="0099666B" w:rsidRDefault="00B058B0" w:rsidP="00B40FE1">
            <w:pPr>
              <w:pStyle w:val="BodyText2"/>
              <w:jc w:val="center"/>
              <w:rPr>
                <w:rFonts w:ascii="Comic Sans MS" w:hAnsi="Comic Sans MS"/>
                <w:b/>
                <w:i/>
              </w:rPr>
            </w:pPr>
            <w:r w:rsidRPr="0099666B">
              <w:rPr>
                <w:rFonts w:ascii="Comic Sans MS" w:hAnsi="Comic Sans MS"/>
                <w:b/>
                <w:i/>
              </w:rPr>
              <w:t>Children’s Residential Service Reg</w:t>
            </w:r>
          </w:p>
        </w:tc>
      </w:tr>
      <w:tr w:rsidR="00B058B0" w:rsidRPr="0099666B" w:rsidTr="00276B24">
        <w:tc>
          <w:tcPr>
            <w:tcW w:w="6300" w:type="dxa"/>
          </w:tcPr>
          <w:p w:rsidR="00B058B0" w:rsidRPr="0099666B" w:rsidRDefault="00B058B0" w:rsidP="00B40FE1">
            <w:pPr>
              <w:pStyle w:val="BodyText2"/>
              <w:numPr>
                <w:ilvl w:val="0"/>
                <w:numId w:val="1"/>
              </w:numPr>
              <w:tabs>
                <w:tab w:val="left" w:pos="252"/>
              </w:tabs>
              <w:ind w:left="252" w:hanging="270"/>
              <w:rPr>
                <w:rFonts w:ascii="Times New Roman" w:hAnsi="Times New Roman"/>
              </w:rPr>
            </w:pPr>
            <w:r w:rsidRPr="0099666B">
              <w:rPr>
                <w:rFonts w:ascii="Times New Roman" w:hAnsi="Times New Roman"/>
                <w:b/>
              </w:rPr>
              <w:t xml:space="preserve">⁭  </w:t>
            </w:r>
            <w:r w:rsidRPr="0099666B">
              <w:rPr>
                <w:rFonts w:ascii="Times New Roman" w:hAnsi="Times New Roman"/>
              </w:rPr>
              <w:t>This completed Application</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1</w:t>
            </w:r>
          </w:p>
        </w:tc>
      </w:tr>
      <w:tr w:rsidR="00B058B0" w:rsidRPr="0099666B" w:rsidTr="00276B24">
        <w:tc>
          <w:tcPr>
            <w:tcW w:w="6300" w:type="dxa"/>
          </w:tcPr>
          <w:p w:rsidR="00B058B0" w:rsidRPr="0099666B" w:rsidRDefault="00B058B0" w:rsidP="00B40FE1">
            <w:pPr>
              <w:pStyle w:val="BodyText2"/>
              <w:numPr>
                <w:ilvl w:val="0"/>
                <w:numId w:val="1"/>
              </w:numPr>
              <w:tabs>
                <w:tab w:val="left" w:pos="252"/>
              </w:tabs>
              <w:ind w:left="252" w:hanging="252"/>
              <w:rPr>
                <w:rFonts w:ascii="Times New Roman" w:hAnsi="Times New Roman"/>
              </w:rPr>
            </w:pPr>
            <w:r w:rsidRPr="0099666B">
              <w:rPr>
                <w:rFonts w:ascii="Times New Roman" w:hAnsi="Times New Roman"/>
                <w:b/>
              </w:rPr>
              <w:t xml:space="preserve">⁭  </w:t>
            </w:r>
            <w:r w:rsidRPr="0099666B">
              <w:rPr>
                <w:rFonts w:ascii="Times New Roman" w:hAnsi="Times New Roman"/>
              </w:rPr>
              <w:t>Resumes of all Identified Staff</w:t>
            </w:r>
          </w:p>
        </w:tc>
        <w:tc>
          <w:tcPr>
            <w:tcW w:w="4770" w:type="dxa"/>
          </w:tcPr>
          <w:p w:rsidR="00B058B0" w:rsidRPr="006F17F6" w:rsidRDefault="00B058B0" w:rsidP="00B40FE1">
            <w:pPr>
              <w:pStyle w:val="Default"/>
              <w:widowControl w:val="0"/>
              <w:tabs>
                <w:tab w:val="left" w:pos="240"/>
              </w:tabs>
              <w:rPr>
                <w:rFonts w:ascii="Times New Roman" w:hAnsi="Times New Roman" w:cs="Times New Roman"/>
              </w:rPr>
            </w:pPr>
            <w:r w:rsidRPr="006F17F6">
              <w:rPr>
                <w:rFonts w:ascii="Times New Roman" w:hAnsi="Times New Roman" w:cs="Times New Roman"/>
              </w:rPr>
              <w:t>§ 12VAC 35-46-270</w:t>
            </w:r>
            <w:r>
              <w:rPr>
                <w:rFonts w:ascii="Times New Roman" w:hAnsi="Times New Roman" w:cs="Times New Roman"/>
              </w:rPr>
              <w:t>.</w:t>
            </w:r>
            <w:r w:rsidRPr="006F17F6">
              <w:rPr>
                <w:rFonts w:ascii="Times New Roman" w:hAnsi="Times New Roman" w:cs="Times New Roman"/>
              </w:rPr>
              <w:t>B</w:t>
            </w:r>
            <w:r>
              <w:rPr>
                <w:rFonts w:ascii="Times New Roman" w:hAnsi="Times New Roman" w:cs="Times New Roman"/>
              </w:rPr>
              <w:t>.</w:t>
            </w:r>
            <w:r w:rsidRPr="006F17F6">
              <w:rPr>
                <w:rFonts w:ascii="Times New Roman" w:hAnsi="Times New Roman" w:cs="Times New Roman"/>
              </w:rPr>
              <w:t>1</w:t>
            </w:r>
          </w:p>
          <w:p w:rsidR="00B058B0" w:rsidRPr="006F17F6" w:rsidRDefault="00B058B0" w:rsidP="00B40FE1">
            <w:pPr>
              <w:pStyle w:val="BodyText2"/>
              <w:rPr>
                <w:rFonts w:ascii="Times New Roman" w:hAnsi="Times New Roman"/>
              </w:rPr>
            </w:pPr>
          </w:p>
        </w:tc>
      </w:tr>
      <w:tr w:rsidR="00B058B0" w:rsidRPr="0099666B" w:rsidTr="00276B24">
        <w:tc>
          <w:tcPr>
            <w:tcW w:w="6300" w:type="dxa"/>
          </w:tcPr>
          <w:p w:rsidR="00B058B0" w:rsidRPr="0099666B" w:rsidRDefault="00B058B0" w:rsidP="00B40FE1">
            <w:pPr>
              <w:pStyle w:val="BodyText2"/>
              <w:numPr>
                <w:ilvl w:val="0"/>
                <w:numId w:val="1"/>
              </w:numPr>
              <w:tabs>
                <w:tab w:val="left" w:pos="252"/>
              </w:tabs>
              <w:ind w:left="522" w:hanging="540"/>
              <w:rPr>
                <w:rFonts w:ascii="Times New Roman" w:hAnsi="Times New Roman"/>
              </w:rPr>
            </w:pPr>
            <w:r w:rsidRPr="0099666B">
              <w:rPr>
                <w:rFonts w:ascii="Times New Roman" w:hAnsi="Times New Roman"/>
                <w:b/>
              </w:rPr>
              <w:t xml:space="preserve">⁭  </w:t>
            </w:r>
            <w:r w:rsidRPr="0099666B">
              <w:rPr>
                <w:rFonts w:ascii="Times New Roman" w:hAnsi="Times New Roman"/>
              </w:rPr>
              <w:t>Working Budget (appropriated revenues and projected expenses for   one year)</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1</w:t>
            </w:r>
          </w:p>
        </w:tc>
      </w:tr>
      <w:tr w:rsidR="00B058B0" w:rsidRPr="0099666B" w:rsidTr="00276B24">
        <w:tc>
          <w:tcPr>
            <w:tcW w:w="6300" w:type="dxa"/>
          </w:tcPr>
          <w:p w:rsidR="00B058B0" w:rsidRPr="0099666B" w:rsidRDefault="00B058B0" w:rsidP="00B058B0">
            <w:pPr>
              <w:pStyle w:val="BodyText2"/>
              <w:numPr>
                <w:ilvl w:val="0"/>
                <w:numId w:val="1"/>
              </w:numPr>
              <w:tabs>
                <w:tab w:val="clear" w:pos="360"/>
              </w:tabs>
              <w:ind w:left="0" w:hanging="738"/>
              <w:rPr>
                <w:rFonts w:ascii="Times New Roman" w:hAnsi="Times New Roman"/>
              </w:rPr>
            </w:pPr>
            <w:r w:rsidRPr="0099666B">
              <w:rPr>
                <w:rFonts w:ascii="Times New Roman" w:hAnsi="Times New Roman"/>
              </w:rPr>
              <w:t>4</w:t>
            </w:r>
            <w:r w:rsidRPr="0099666B">
              <w:rPr>
                <w:rFonts w:ascii="Times New Roman" w:hAnsi="Times New Roman"/>
                <w:b/>
              </w:rPr>
              <w:t xml:space="preserve">.   ⁭  </w:t>
            </w:r>
            <w:r w:rsidRPr="0099666B">
              <w:rPr>
                <w:rFonts w:ascii="Times New Roman" w:hAnsi="Times New Roman"/>
              </w:rPr>
              <w:t xml:space="preserve">Position Descriptions </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 xml:space="preserve">1;  </w:t>
            </w:r>
          </w:p>
          <w:p w:rsidR="00B058B0" w:rsidRPr="006F17F6" w:rsidRDefault="00B058B0" w:rsidP="00B40FE1">
            <w:pPr>
              <w:pStyle w:val="BodyText2"/>
              <w:rPr>
                <w:rFonts w:ascii="Times New Roman" w:hAnsi="Times New Roman"/>
              </w:rPr>
            </w:pPr>
            <w:r w:rsidRPr="006F17F6">
              <w:rPr>
                <w:rFonts w:ascii="Times New Roman" w:hAnsi="Times New Roman"/>
              </w:rPr>
              <w:t>§ 12VAC 35-46-280;</w:t>
            </w:r>
          </w:p>
          <w:p w:rsidR="00B058B0" w:rsidRPr="006F17F6" w:rsidRDefault="00B058B0" w:rsidP="00B40FE1">
            <w:pPr>
              <w:pStyle w:val="BodyText2"/>
              <w:rPr>
                <w:rFonts w:ascii="Times New Roman" w:hAnsi="Times New Roman"/>
              </w:rPr>
            </w:pPr>
            <w:r w:rsidRPr="006F17F6">
              <w:rPr>
                <w:rFonts w:ascii="Times New Roman" w:hAnsi="Times New Roman"/>
              </w:rPr>
              <w:t>§ 12VAC 35-46-340 &amp;</w:t>
            </w:r>
          </w:p>
          <w:p w:rsidR="00B058B0" w:rsidRPr="006F17F6" w:rsidRDefault="00B058B0" w:rsidP="00B40FE1">
            <w:pPr>
              <w:pStyle w:val="BodyText2"/>
              <w:rPr>
                <w:rFonts w:ascii="Times New Roman" w:hAnsi="Times New Roman"/>
              </w:rPr>
            </w:pPr>
            <w:r w:rsidRPr="006F17F6">
              <w:rPr>
                <w:rFonts w:ascii="Times New Roman" w:hAnsi="Times New Roman"/>
              </w:rPr>
              <w:t>§ 12VAC 35-46-350</w:t>
            </w:r>
          </w:p>
        </w:tc>
      </w:tr>
      <w:tr w:rsidR="00B058B0" w:rsidRPr="0099666B" w:rsidTr="00276B24">
        <w:trPr>
          <w:trHeight w:val="608"/>
        </w:trPr>
        <w:tc>
          <w:tcPr>
            <w:tcW w:w="6300" w:type="dxa"/>
          </w:tcPr>
          <w:p w:rsidR="00B058B0" w:rsidRPr="0099666B" w:rsidRDefault="00B058B0" w:rsidP="00B40FE1">
            <w:pPr>
              <w:pStyle w:val="BodyText2"/>
              <w:numPr>
                <w:ilvl w:val="0"/>
                <w:numId w:val="1"/>
              </w:numPr>
              <w:tabs>
                <w:tab w:val="num" w:pos="252"/>
              </w:tabs>
              <w:ind w:left="522" w:hanging="540"/>
              <w:rPr>
                <w:rFonts w:ascii="Times New Roman" w:hAnsi="Times New Roman"/>
              </w:rPr>
            </w:pPr>
            <w:r w:rsidRPr="0099666B">
              <w:rPr>
                <w:rFonts w:ascii="Times New Roman" w:hAnsi="Times New Roman"/>
                <w:b/>
              </w:rPr>
              <w:t xml:space="preserve">⁭  </w:t>
            </w:r>
            <w:r w:rsidRPr="0099666B">
              <w:rPr>
                <w:rFonts w:ascii="Times New Roman" w:hAnsi="Times New Roman"/>
              </w:rPr>
              <w:t>Complete Service Description (including philosophy and objectives of the organization, comprehensive description of population to be served, and services to be offered, brochures, pamphlets distributed to the public, etc)</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xml:space="preserve">§ 12VAC 35-46-20 B [1-5] </w:t>
            </w:r>
          </w:p>
          <w:p w:rsidR="00B058B0" w:rsidRPr="006F17F6" w:rsidRDefault="00B058B0" w:rsidP="00B40FE1">
            <w:pPr>
              <w:pStyle w:val="BodyText2"/>
              <w:rPr>
                <w:rFonts w:ascii="Times New Roman" w:hAnsi="Times New Roman"/>
              </w:rPr>
            </w:pPr>
            <w:r w:rsidRPr="006F17F6">
              <w:rPr>
                <w:rFonts w:ascii="Times New Roman" w:hAnsi="Times New Roman"/>
              </w:rPr>
              <w:t>§ 12VAC 35-46-180 C</w:t>
            </w:r>
          </w:p>
        </w:tc>
      </w:tr>
      <w:tr w:rsidR="00B058B0" w:rsidRPr="0099666B" w:rsidTr="00276B24">
        <w:tc>
          <w:tcPr>
            <w:tcW w:w="6300" w:type="dxa"/>
          </w:tcPr>
          <w:p w:rsidR="00B058B0" w:rsidRPr="0099666B" w:rsidRDefault="00B058B0" w:rsidP="00B40FE1">
            <w:pPr>
              <w:pStyle w:val="BodyText2"/>
              <w:numPr>
                <w:ilvl w:val="0"/>
                <w:numId w:val="1"/>
              </w:numPr>
              <w:tabs>
                <w:tab w:val="num" w:pos="252"/>
              </w:tabs>
              <w:ind w:left="522" w:hanging="522"/>
              <w:rPr>
                <w:rFonts w:ascii="Times New Roman" w:hAnsi="Times New Roman"/>
              </w:rPr>
            </w:pPr>
            <w:r w:rsidRPr="0099666B">
              <w:rPr>
                <w:rFonts w:ascii="Times New Roman" w:hAnsi="Times New Roman"/>
                <w:b/>
              </w:rPr>
              <w:t xml:space="preserve">⁭  </w:t>
            </w:r>
            <w:r w:rsidRPr="0099666B">
              <w:rPr>
                <w:rFonts w:ascii="Times New Roman" w:hAnsi="Times New Roman"/>
              </w:rPr>
              <w:t>Evidence of Financial Resources to Operate the Budget for Ninety Days (an ongoing basis)</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1</w:t>
            </w:r>
          </w:p>
        </w:tc>
      </w:tr>
      <w:tr w:rsidR="00B058B0" w:rsidRPr="0099666B" w:rsidTr="00276B24">
        <w:tc>
          <w:tcPr>
            <w:tcW w:w="6300" w:type="dxa"/>
          </w:tcPr>
          <w:p w:rsidR="00B058B0" w:rsidRPr="0099666B" w:rsidRDefault="00B058B0" w:rsidP="00B058B0">
            <w:pPr>
              <w:pStyle w:val="BodyText2"/>
              <w:numPr>
                <w:ilvl w:val="0"/>
                <w:numId w:val="1"/>
              </w:numPr>
              <w:tabs>
                <w:tab w:val="clear" w:pos="360"/>
              </w:tabs>
              <w:ind w:left="0" w:hanging="720"/>
              <w:rPr>
                <w:rFonts w:ascii="Times New Roman" w:hAnsi="Times New Roman"/>
              </w:rPr>
            </w:pPr>
            <w:r w:rsidRPr="0099666B">
              <w:rPr>
                <w:rFonts w:ascii="Times New Roman" w:hAnsi="Times New Roman"/>
              </w:rPr>
              <w:t>7.</w:t>
            </w:r>
            <w:r w:rsidRPr="0099666B">
              <w:rPr>
                <w:rFonts w:ascii="Times New Roman" w:hAnsi="Times New Roman"/>
                <w:b/>
              </w:rPr>
              <w:t xml:space="preserve">  ⁭ </w:t>
            </w:r>
            <w:r w:rsidRPr="0099666B">
              <w:rPr>
                <w:rFonts w:ascii="Times New Roman" w:hAnsi="Times New Roman"/>
              </w:rPr>
              <w:t>A copy of the Organizational Structure</w:t>
            </w:r>
          </w:p>
        </w:tc>
        <w:tc>
          <w:tcPr>
            <w:tcW w:w="4770" w:type="dxa"/>
          </w:tcPr>
          <w:p w:rsidR="00B058B0" w:rsidRPr="006F17F6" w:rsidRDefault="00B058B0" w:rsidP="00B40FE1">
            <w:pPr>
              <w:pStyle w:val="BodyText2"/>
              <w:tabs>
                <w:tab w:val="left" w:pos="1860"/>
              </w:tabs>
              <w:rPr>
                <w:rFonts w:ascii="Times New Roman" w:hAnsi="Times New Roman"/>
              </w:rPr>
            </w:pPr>
            <w:r w:rsidRPr="006F17F6">
              <w:rPr>
                <w:rFonts w:ascii="Times New Roman" w:hAnsi="Times New Roman"/>
              </w:rPr>
              <w:t>§ 12VAC 35-46-180</w:t>
            </w:r>
            <w:r w:rsidRPr="006F17F6">
              <w:rPr>
                <w:rFonts w:ascii="Times New Roman" w:hAnsi="Times New Roman"/>
              </w:rPr>
              <w:tab/>
            </w:r>
          </w:p>
        </w:tc>
      </w:tr>
      <w:tr w:rsidR="00B058B0" w:rsidRPr="0099666B" w:rsidTr="00276B24">
        <w:trPr>
          <w:trHeight w:val="383"/>
        </w:trPr>
        <w:tc>
          <w:tcPr>
            <w:tcW w:w="6300" w:type="dxa"/>
          </w:tcPr>
          <w:p w:rsidR="00B058B0" w:rsidRPr="0099666B" w:rsidRDefault="00B058B0" w:rsidP="00B058B0">
            <w:pPr>
              <w:pStyle w:val="BodyText2"/>
              <w:numPr>
                <w:ilvl w:val="0"/>
                <w:numId w:val="1"/>
              </w:numPr>
              <w:tabs>
                <w:tab w:val="clear" w:pos="360"/>
              </w:tabs>
              <w:ind w:left="0" w:hanging="720"/>
              <w:rPr>
                <w:rFonts w:ascii="Times New Roman" w:hAnsi="Times New Roman"/>
              </w:rPr>
            </w:pPr>
            <w:r w:rsidRPr="0099666B">
              <w:rPr>
                <w:rFonts w:ascii="Times New Roman" w:hAnsi="Times New Roman"/>
              </w:rPr>
              <w:t>8.</w:t>
            </w:r>
            <w:r w:rsidRPr="0099666B">
              <w:rPr>
                <w:rFonts w:ascii="Times New Roman" w:hAnsi="Times New Roman"/>
                <w:b/>
              </w:rPr>
              <w:t xml:space="preserve">   ⁭ </w:t>
            </w:r>
            <w:r w:rsidRPr="0099666B">
              <w:rPr>
                <w:rFonts w:ascii="Times New Roman" w:hAnsi="Times New Roman"/>
              </w:rPr>
              <w:t>Certificate of Occupancy (except home-based services)</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1</w:t>
            </w:r>
          </w:p>
          <w:p w:rsidR="00B058B0" w:rsidRPr="006F17F6" w:rsidRDefault="00B058B0" w:rsidP="00276B24">
            <w:pPr>
              <w:pStyle w:val="BodyText2"/>
              <w:rPr>
                <w:rFonts w:ascii="Times New Roman" w:hAnsi="Times New Roman"/>
              </w:rPr>
            </w:pPr>
            <w:r w:rsidRPr="006F17F6">
              <w:rPr>
                <w:rFonts w:ascii="Times New Roman" w:hAnsi="Times New Roman"/>
              </w:rPr>
              <w:t>§ 12</w:t>
            </w:r>
            <w:r>
              <w:rPr>
                <w:rFonts w:ascii="Times New Roman" w:hAnsi="Times New Roman"/>
              </w:rPr>
              <w:t>V</w:t>
            </w:r>
            <w:r w:rsidRPr="006F17F6">
              <w:rPr>
                <w:rFonts w:ascii="Times New Roman" w:hAnsi="Times New Roman"/>
              </w:rPr>
              <w:t>AC 35-46-420 A</w:t>
            </w:r>
          </w:p>
        </w:tc>
      </w:tr>
      <w:tr w:rsidR="00B058B0" w:rsidRPr="0099666B" w:rsidTr="00276B24">
        <w:tc>
          <w:tcPr>
            <w:tcW w:w="6300" w:type="dxa"/>
          </w:tcPr>
          <w:p w:rsidR="00B058B0" w:rsidRPr="0099666B" w:rsidRDefault="00B058B0" w:rsidP="00B058B0">
            <w:pPr>
              <w:pStyle w:val="BodyText2"/>
              <w:numPr>
                <w:ilvl w:val="0"/>
                <w:numId w:val="1"/>
              </w:numPr>
              <w:tabs>
                <w:tab w:val="clear" w:pos="360"/>
              </w:tabs>
              <w:ind w:left="0" w:hanging="720"/>
              <w:rPr>
                <w:rFonts w:ascii="Times New Roman" w:hAnsi="Times New Roman"/>
              </w:rPr>
            </w:pPr>
            <w:r w:rsidRPr="0099666B">
              <w:rPr>
                <w:rFonts w:ascii="Times New Roman" w:hAnsi="Times New Roman"/>
              </w:rPr>
              <w:t>9.</w:t>
            </w:r>
            <w:r w:rsidRPr="0099666B">
              <w:rPr>
                <w:rFonts w:ascii="Times New Roman" w:hAnsi="Times New Roman"/>
                <w:b/>
              </w:rPr>
              <w:t xml:space="preserve"> ⁭ </w:t>
            </w:r>
            <w:r w:rsidRPr="0099666B">
              <w:rPr>
                <w:rFonts w:ascii="Times New Roman" w:hAnsi="Times New Roman"/>
              </w:rPr>
              <w:t xml:space="preserve">Evidence of authority to conduct Business in </w:t>
            </w:r>
            <w:smartTag w:uri="urn:schemas-microsoft-com:office:smarttags" w:element="State">
              <w:smartTag w:uri="urn:schemas-microsoft-com:office:smarttags" w:element="place">
                <w:r w:rsidRPr="0099666B">
                  <w:rPr>
                    <w:rFonts w:ascii="Times New Roman" w:hAnsi="Times New Roman"/>
                  </w:rPr>
                  <w:t>Virginia</w:t>
                </w:r>
              </w:smartTag>
            </w:smartTag>
            <w:r w:rsidRPr="0099666B">
              <w:rPr>
                <w:rFonts w:ascii="Times New Roman" w:hAnsi="Times New Roman"/>
              </w:rPr>
              <w:t>,</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1</w:t>
            </w:r>
          </w:p>
          <w:p w:rsidR="00B058B0" w:rsidRPr="006F17F6" w:rsidRDefault="00B058B0" w:rsidP="00B40FE1">
            <w:pPr>
              <w:pStyle w:val="BodyText2"/>
              <w:rPr>
                <w:rFonts w:ascii="Times New Roman" w:hAnsi="Times New Roman"/>
              </w:rPr>
            </w:pPr>
          </w:p>
        </w:tc>
      </w:tr>
      <w:tr w:rsidR="00B058B0" w:rsidRPr="0099666B" w:rsidTr="00276B24">
        <w:trPr>
          <w:trHeight w:val="428"/>
        </w:trPr>
        <w:tc>
          <w:tcPr>
            <w:tcW w:w="6300" w:type="dxa"/>
          </w:tcPr>
          <w:p w:rsidR="00B058B0" w:rsidRPr="0099666B" w:rsidRDefault="00B058B0" w:rsidP="00B40FE1">
            <w:pPr>
              <w:pStyle w:val="BodyText2"/>
              <w:numPr>
                <w:ilvl w:val="0"/>
                <w:numId w:val="1"/>
              </w:numPr>
              <w:tabs>
                <w:tab w:val="num" w:pos="252"/>
              </w:tabs>
              <w:ind w:left="522" w:hanging="522"/>
              <w:rPr>
                <w:rFonts w:ascii="Times New Roman" w:hAnsi="Times New Roman"/>
              </w:rPr>
            </w:pPr>
            <w:r w:rsidRPr="0099666B">
              <w:rPr>
                <w:rFonts w:ascii="Times New Roman" w:hAnsi="Times New Roman"/>
                <w:b/>
              </w:rPr>
              <w:t>⁭</w:t>
            </w:r>
            <w:r w:rsidRPr="0099666B">
              <w:rPr>
                <w:rFonts w:ascii="Times New Roman" w:hAnsi="Times New Roman"/>
              </w:rPr>
              <w:t>Staffing schedule &amp; written staffing plan (list of staff members with designated positions, qualifications, etc.)</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1</w:t>
            </w:r>
          </w:p>
          <w:p w:rsidR="00B058B0" w:rsidRPr="006F17F6" w:rsidRDefault="00B058B0" w:rsidP="00276B24">
            <w:pPr>
              <w:pStyle w:val="BodyText2"/>
              <w:rPr>
                <w:rFonts w:ascii="Times New Roman" w:hAnsi="Times New Roman"/>
              </w:rPr>
            </w:pPr>
            <w:r w:rsidRPr="006F17F6">
              <w:rPr>
                <w:rFonts w:ascii="Times New Roman" w:hAnsi="Times New Roman"/>
              </w:rPr>
              <w:t>§ 12VAC 35-46-320</w:t>
            </w:r>
          </w:p>
        </w:tc>
      </w:tr>
      <w:tr w:rsidR="00B058B0" w:rsidRPr="0099666B" w:rsidTr="00276B24">
        <w:tc>
          <w:tcPr>
            <w:tcW w:w="11070" w:type="dxa"/>
            <w:gridSpan w:val="2"/>
          </w:tcPr>
          <w:p w:rsidR="00B058B0" w:rsidRPr="006F17F6" w:rsidRDefault="00B058B0" w:rsidP="00B40FE1">
            <w:pPr>
              <w:pStyle w:val="BodyText2"/>
              <w:rPr>
                <w:rFonts w:ascii="Times New Roman" w:hAnsi="Times New Roman"/>
              </w:rPr>
            </w:pPr>
            <w:r w:rsidRPr="006F17F6">
              <w:rPr>
                <w:rFonts w:ascii="Times New Roman" w:hAnsi="Times New Roman"/>
                <w:bCs/>
                <w:i/>
                <w:iCs/>
              </w:rPr>
              <w:t>And for residential services</w:t>
            </w:r>
            <w:r w:rsidRPr="006F17F6">
              <w:rPr>
                <w:rFonts w:ascii="Times New Roman" w:hAnsi="Times New Roman"/>
              </w:rPr>
              <w:t>:</w:t>
            </w:r>
          </w:p>
        </w:tc>
      </w:tr>
      <w:tr w:rsidR="00B058B0" w:rsidRPr="0099666B" w:rsidTr="00276B24">
        <w:tc>
          <w:tcPr>
            <w:tcW w:w="6300" w:type="dxa"/>
          </w:tcPr>
          <w:p w:rsidR="00B058B0" w:rsidRPr="0099666B" w:rsidRDefault="00B058B0" w:rsidP="00B40FE1">
            <w:pPr>
              <w:pStyle w:val="BodyText2"/>
              <w:numPr>
                <w:ilvl w:val="0"/>
                <w:numId w:val="1"/>
              </w:numPr>
              <w:tabs>
                <w:tab w:val="left" w:pos="252"/>
              </w:tabs>
              <w:ind w:left="252" w:hanging="270"/>
              <w:rPr>
                <w:rFonts w:ascii="Times New Roman" w:hAnsi="Times New Roman"/>
              </w:rPr>
            </w:pPr>
            <w:r w:rsidRPr="0099666B">
              <w:rPr>
                <w:rFonts w:ascii="Times New Roman" w:hAnsi="Times New Roman"/>
                <w:b/>
              </w:rPr>
              <w:t xml:space="preserve">⁭ </w:t>
            </w:r>
            <w:r w:rsidRPr="0099666B">
              <w:rPr>
                <w:rFonts w:ascii="Times New Roman" w:hAnsi="Times New Roman"/>
              </w:rPr>
              <w:t>Copy of the Building floor plan, with dimensions</w:t>
            </w:r>
          </w:p>
        </w:tc>
        <w:tc>
          <w:tcPr>
            <w:tcW w:w="4770" w:type="dxa"/>
          </w:tcPr>
          <w:p w:rsidR="00B058B0" w:rsidRPr="006F17F6" w:rsidRDefault="00B058B0" w:rsidP="00276B24">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1</w:t>
            </w:r>
          </w:p>
        </w:tc>
      </w:tr>
      <w:tr w:rsidR="00B058B0" w:rsidRPr="0099666B" w:rsidTr="00276B24">
        <w:trPr>
          <w:trHeight w:val="143"/>
        </w:trPr>
        <w:tc>
          <w:tcPr>
            <w:tcW w:w="6300" w:type="dxa"/>
          </w:tcPr>
          <w:p w:rsidR="00B058B0" w:rsidRPr="0099666B" w:rsidRDefault="00B058B0" w:rsidP="00B40FE1">
            <w:pPr>
              <w:pStyle w:val="BodyText2"/>
              <w:numPr>
                <w:ilvl w:val="0"/>
                <w:numId w:val="1"/>
              </w:numPr>
              <w:tabs>
                <w:tab w:val="left" w:pos="252"/>
              </w:tabs>
              <w:ind w:left="252" w:hanging="270"/>
              <w:rPr>
                <w:rFonts w:ascii="Times New Roman" w:hAnsi="Times New Roman"/>
              </w:rPr>
            </w:pPr>
            <w:r w:rsidRPr="0099666B">
              <w:rPr>
                <w:rFonts w:ascii="Times New Roman" w:hAnsi="Times New Roman"/>
                <w:b/>
              </w:rPr>
              <w:t>⁭</w:t>
            </w:r>
            <w:r w:rsidRPr="0099666B">
              <w:rPr>
                <w:rFonts w:ascii="Times New Roman" w:hAnsi="Times New Roman"/>
              </w:rPr>
              <w:t>Current Health Inspection</w:t>
            </w:r>
          </w:p>
        </w:tc>
        <w:tc>
          <w:tcPr>
            <w:tcW w:w="4770" w:type="dxa"/>
          </w:tcPr>
          <w:p w:rsidR="00B058B0" w:rsidRPr="006F17F6" w:rsidRDefault="00B058B0" w:rsidP="00276B24">
            <w:pPr>
              <w:pStyle w:val="BodyText2"/>
              <w:rPr>
                <w:rFonts w:ascii="Times New Roman" w:hAnsi="Times New Roman"/>
              </w:rPr>
            </w:pPr>
            <w:r w:rsidRPr="006F17F6">
              <w:rPr>
                <w:rFonts w:ascii="Times New Roman" w:hAnsi="Times New Roman"/>
              </w:rPr>
              <w:t>§ 12VAC 35-46-420 B</w:t>
            </w:r>
          </w:p>
        </w:tc>
      </w:tr>
      <w:tr w:rsidR="00B058B0" w:rsidRPr="0099666B" w:rsidTr="00276B24">
        <w:tc>
          <w:tcPr>
            <w:tcW w:w="6300" w:type="dxa"/>
          </w:tcPr>
          <w:p w:rsidR="00B058B0" w:rsidRPr="0099666B" w:rsidRDefault="00B058B0" w:rsidP="00276B24">
            <w:pPr>
              <w:pStyle w:val="BodyText2"/>
              <w:numPr>
                <w:ilvl w:val="0"/>
                <w:numId w:val="1"/>
              </w:numPr>
              <w:tabs>
                <w:tab w:val="clear" w:pos="360"/>
              </w:tabs>
              <w:ind w:left="0"/>
              <w:rPr>
                <w:rFonts w:ascii="Times New Roman" w:hAnsi="Times New Roman"/>
              </w:rPr>
            </w:pPr>
            <w:r w:rsidRPr="0099666B">
              <w:rPr>
                <w:rFonts w:ascii="Times New Roman" w:hAnsi="Times New Roman"/>
              </w:rPr>
              <w:t>13.⁭</w:t>
            </w:r>
            <w:r w:rsidRPr="0099666B">
              <w:rPr>
                <w:rFonts w:ascii="Times New Roman" w:hAnsi="Times New Roman"/>
                <w:b/>
              </w:rPr>
              <w:t xml:space="preserve">  </w:t>
            </w:r>
            <w:r w:rsidRPr="0099666B">
              <w:rPr>
                <w:rFonts w:ascii="Times New Roman" w:hAnsi="Times New Roman"/>
              </w:rPr>
              <w:t>Fire Inspection</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35-46-420 D [1-4]</w:t>
            </w:r>
          </w:p>
        </w:tc>
      </w:tr>
      <w:tr w:rsidR="00B058B0" w:rsidRPr="0099666B" w:rsidTr="00276B24">
        <w:tc>
          <w:tcPr>
            <w:tcW w:w="6300" w:type="dxa"/>
          </w:tcPr>
          <w:p w:rsidR="00B058B0" w:rsidRPr="0099666B" w:rsidRDefault="00B058B0" w:rsidP="00B40FE1">
            <w:pPr>
              <w:pStyle w:val="BodyText2"/>
              <w:rPr>
                <w:rFonts w:ascii="Times New Roman" w:hAnsi="Times New Roman"/>
                <w:b/>
              </w:rPr>
            </w:pPr>
            <w:r w:rsidRPr="0099666B">
              <w:rPr>
                <w:rFonts w:ascii="Times New Roman" w:hAnsi="Times New Roman"/>
                <w:b/>
              </w:rPr>
              <w:t>Children’s Residential Service Only</w:t>
            </w:r>
          </w:p>
        </w:tc>
        <w:tc>
          <w:tcPr>
            <w:tcW w:w="4770" w:type="dxa"/>
          </w:tcPr>
          <w:p w:rsidR="00B058B0" w:rsidRPr="006F17F6" w:rsidRDefault="00B058B0" w:rsidP="00B40FE1">
            <w:pPr>
              <w:pStyle w:val="BodyText2"/>
              <w:rPr>
                <w:rFonts w:ascii="Times New Roman" w:hAnsi="Times New Roman"/>
              </w:rPr>
            </w:pPr>
          </w:p>
        </w:tc>
      </w:tr>
      <w:tr w:rsidR="00B058B0" w:rsidRPr="0099666B" w:rsidTr="00276B24">
        <w:trPr>
          <w:trHeight w:val="503"/>
        </w:trPr>
        <w:tc>
          <w:tcPr>
            <w:tcW w:w="6300" w:type="dxa"/>
          </w:tcPr>
          <w:p w:rsidR="00B058B0" w:rsidRPr="0099666B" w:rsidRDefault="00B058B0" w:rsidP="00B058B0">
            <w:pPr>
              <w:pStyle w:val="BodyText2"/>
              <w:numPr>
                <w:ilvl w:val="0"/>
                <w:numId w:val="1"/>
              </w:numPr>
              <w:tabs>
                <w:tab w:val="clear" w:pos="360"/>
              </w:tabs>
              <w:ind w:left="0" w:hanging="720"/>
              <w:rPr>
                <w:rFonts w:ascii="Times New Roman" w:hAnsi="Times New Roman"/>
              </w:rPr>
            </w:pPr>
            <w:r w:rsidRPr="0099666B">
              <w:rPr>
                <w:rFonts w:ascii="Times New Roman" w:hAnsi="Times New Roman"/>
              </w:rPr>
              <w:t xml:space="preserve">14. ⁭ Articles of Incorporation, By- laws, &amp; Certificate of Incorporation </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1</w:t>
            </w:r>
          </w:p>
          <w:p w:rsidR="00B058B0" w:rsidRPr="006F17F6" w:rsidRDefault="00B058B0" w:rsidP="00B40FE1">
            <w:pPr>
              <w:pStyle w:val="BodyText2"/>
              <w:rPr>
                <w:rFonts w:ascii="Times New Roman" w:hAnsi="Times New Roman"/>
              </w:rPr>
            </w:pPr>
          </w:p>
        </w:tc>
      </w:tr>
      <w:tr w:rsidR="00B058B0" w:rsidRPr="0099666B" w:rsidTr="00276B24">
        <w:tc>
          <w:tcPr>
            <w:tcW w:w="6300" w:type="dxa"/>
          </w:tcPr>
          <w:p w:rsidR="00B058B0" w:rsidRPr="0099666B" w:rsidRDefault="00B058B0" w:rsidP="00276B24">
            <w:pPr>
              <w:pStyle w:val="BodyText2"/>
              <w:numPr>
                <w:ilvl w:val="0"/>
                <w:numId w:val="1"/>
              </w:numPr>
              <w:tabs>
                <w:tab w:val="clear" w:pos="360"/>
              </w:tabs>
              <w:ind w:left="0" w:hanging="1242"/>
              <w:rPr>
                <w:rFonts w:ascii="Times New Roman" w:hAnsi="Times New Roman"/>
              </w:rPr>
            </w:pPr>
            <w:r w:rsidRPr="0099666B">
              <w:rPr>
                <w:rFonts w:ascii="Times New Roman" w:hAnsi="Times New Roman"/>
              </w:rPr>
              <w:t xml:space="preserve">15. ⁭  Articles of Incorporation, By- laws, &amp;  Certificate of </w:t>
            </w:r>
            <w:r>
              <w:rPr>
                <w:rFonts w:ascii="Times New Roman" w:hAnsi="Times New Roman"/>
              </w:rPr>
              <w:t xml:space="preserve">   </w:t>
            </w:r>
            <w:r w:rsidRPr="0099666B">
              <w:rPr>
                <w:rFonts w:ascii="Times New Roman" w:hAnsi="Times New Roman"/>
              </w:rPr>
              <w:t xml:space="preserve">Authority    </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1</w:t>
            </w:r>
          </w:p>
        </w:tc>
      </w:tr>
      <w:tr w:rsidR="00B058B0" w:rsidRPr="0099666B" w:rsidTr="00276B24">
        <w:tc>
          <w:tcPr>
            <w:tcW w:w="6300" w:type="dxa"/>
          </w:tcPr>
          <w:p w:rsidR="00B058B0" w:rsidRPr="0099666B" w:rsidRDefault="00B058B0" w:rsidP="00276B24">
            <w:pPr>
              <w:pStyle w:val="BodyText2"/>
              <w:numPr>
                <w:ilvl w:val="0"/>
                <w:numId w:val="1"/>
              </w:numPr>
              <w:tabs>
                <w:tab w:val="clear" w:pos="360"/>
              </w:tabs>
              <w:ind w:left="612" w:hanging="630"/>
              <w:rPr>
                <w:rFonts w:ascii="Times New Roman" w:hAnsi="Times New Roman"/>
              </w:rPr>
            </w:pPr>
            <w:r w:rsidRPr="0099666B">
              <w:rPr>
                <w:rFonts w:ascii="Times New Roman" w:hAnsi="Times New Roman"/>
              </w:rPr>
              <w:t xml:space="preserve"> Listing of board members, the Executive Committee, or public  agency all members of legally accountable governing body </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xml:space="preserve">§ 12VAC 35-46-20-170 </w:t>
            </w:r>
          </w:p>
          <w:p w:rsidR="00B058B0" w:rsidRPr="006F17F6" w:rsidRDefault="00B058B0" w:rsidP="00B40FE1">
            <w:pPr>
              <w:pStyle w:val="BodyText2"/>
              <w:rPr>
                <w:rFonts w:ascii="Times New Roman" w:hAnsi="Times New Roman"/>
              </w:rPr>
            </w:pPr>
          </w:p>
        </w:tc>
      </w:tr>
      <w:tr w:rsidR="00B058B0" w:rsidRPr="0099666B" w:rsidTr="00276B24">
        <w:trPr>
          <w:trHeight w:val="350"/>
        </w:trPr>
        <w:tc>
          <w:tcPr>
            <w:tcW w:w="6300" w:type="dxa"/>
          </w:tcPr>
          <w:p w:rsidR="00B058B0" w:rsidRPr="0099666B" w:rsidRDefault="00B058B0" w:rsidP="00B40FE1">
            <w:pPr>
              <w:pStyle w:val="BodyText2"/>
              <w:numPr>
                <w:ilvl w:val="0"/>
                <w:numId w:val="1"/>
              </w:numPr>
              <w:tabs>
                <w:tab w:val="num" w:pos="252"/>
              </w:tabs>
              <w:ind w:left="522" w:hanging="522"/>
              <w:rPr>
                <w:rFonts w:ascii="Times New Roman" w:hAnsi="Times New Roman"/>
              </w:rPr>
            </w:pPr>
            <w:r w:rsidRPr="0099666B">
              <w:rPr>
                <w:rFonts w:ascii="Times New Roman" w:hAnsi="Times New Roman"/>
              </w:rPr>
              <w:t xml:space="preserve">⁭  References for three officers of the Board including President, Secretary and Member-at-Large  </w:t>
            </w:r>
          </w:p>
        </w:tc>
        <w:tc>
          <w:tcPr>
            <w:tcW w:w="4770" w:type="dxa"/>
          </w:tcPr>
          <w:p w:rsidR="00B058B0" w:rsidRPr="006F17F6" w:rsidRDefault="00B058B0" w:rsidP="00B40FE1">
            <w:pPr>
              <w:pStyle w:val="BodyText2"/>
              <w:rPr>
                <w:rFonts w:ascii="Times New Roman" w:hAnsi="Times New Roman"/>
              </w:rPr>
            </w:pPr>
            <w:r w:rsidRPr="006F17F6">
              <w:rPr>
                <w:rFonts w:ascii="Times New Roman" w:hAnsi="Times New Roman"/>
              </w:rPr>
              <w:t>§ 12VAC 35-46-20</w:t>
            </w:r>
            <w:r>
              <w:rPr>
                <w:rFonts w:ascii="Times New Roman" w:hAnsi="Times New Roman"/>
              </w:rPr>
              <w:t>.</w:t>
            </w:r>
            <w:r w:rsidRPr="006F17F6">
              <w:rPr>
                <w:rFonts w:ascii="Times New Roman" w:hAnsi="Times New Roman"/>
              </w:rPr>
              <w:t>D</w:t>
            </w:r>
            <w:r>
              <w:rPr>
                <w:rFonts w:ascii="Times New Roman" w:hAnsi="Times New Roman"/>
              </w:rPr>
              <w:t>.</w:t>
            </w:r>
            <w:r w:rsidRPr="006F17F6">
              <w:rPr>
                <w:rFonts w:ascii="Times New Roman" w:hAnsi="Times New Roman"/>
              </w:rPr>
              <w:t>1</w:t>
            </w:r>
          </w:p>
          <w:p w:rsidR="00B058B0" w:rsidRPr="006F17F6" w:rsidRDefault="00B058B0" w:rsidP="00B40FE1">
            <w:pPr>
              <w:pStyle w:val="BodyText2"/>
              <w:rPr>
                <w:rFonts w:ascii="Times New Roman" w:hAnsi="Times New Roman"/>
              </w:rPr>
            </w:pPr>
          </w:p>
        </w:tc>
      </w:tr>
    </w:tbl>
    <w:p w:rsidR="00B058B0" w:rsidRPr="004F744B" w:rsidRDefault="00B058B0" w:rsidP="00B058B0">
      <w:pPr>
        <w:jc w:val="both"/>
        <w:rPr>
          <w:rFonts w:ascii="Times New Roman" w:hAnsi="Times New Roman"/>
        </w:rPr>
      </w:pPr>
    </w:p>
    <w:p w:rsidR="0094317E" w:rsidRPr="00B058B0" w:rsidRDefault="00B058B0" w:rsidP="00276B24">
      <w:pPr>
        <w:pStyle w:val="BodyText2"/>
        <w:jc w:val="center"/>
      </w:pPr>
      <w:r w:rsidRPr="00247E67">
        <w:rPr>
          <w:rFonts w:ascii="Times New Roman" w:hAnsi="Times New Roman"/>
          <w:b/>
          <w:sz w:val="28"/>
          <w:szCs w:val="28"/>
        </w:rPr>
        <w:t xml:space="preserve">INCOMPLETE APPLICATIONS WILL BE RETURNED TO THE </w:t>
      </w:r>
      <w:r w:rsidR="00276B24">
        <w:rPr>
          <w:rFonts w:ascii="Times New Roman" w:hAnsi="Times New Roman"/>
          <w:b/>
          <w:sz w:val="28"/>
          <w:szCs w:val="28"/>
        </w:rPr>
        <w:t>A</w:t>
      </w:r>
      <w:r w:rsidRPr="00247E67">
        <w:rPr>
          <w:rFonts w:ascii="Times New Roman" w:hAnsi="Times New Roman"/>
          <w:b/>
          <w:sz w:val="28"/>
          <w:szCs w:val="28"/>
        </w:rPr>
        <w:t>PPLICANT</w:t>
      </w:r>
      <w:r w:rsidRPr="004F744B">
        <w:rPr>
          <w:rFonts w:ascii="Times New Roman" w:hAnsi="Times New Roman"/>
          <w:sz w:val="28"/>
          <w:szCs w:val="28"/>
        </w:rPr>
        <w:t>.</w:t>
      </w:r>
    </w:p>
    <w:sectPr w:rsidR="0094317E" w:rsidRPr="00B058B0" w:rsidSect="00CC789D">
      <w:footerReference w:type="default" r:id="rId21"/>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19" w:rsidRDefault="00D76119" w:rsidP="00B058B0">
      <w:r>
        <w:separator/>
      </w:r>
    </w:p>
  </w:endnote>
  <w:endnote w:type="continuationSeparator" w:id="0">
    <w:p w:rsidR="00D76119" w:rsidRDefault="00D76119" w:rsidP="00B0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wler">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24" w:rsidRDefault="00276B24">
    <w:pPr>
      <w:pStyle w:val="Footer"/>
    </w:pPr>
    <w:r>
      <w:t xml:space="preserve">Revised </w:t>
    </w:r>
    <w:r w:rsidR="000C0058">
      <w:t>12</w:t>
    </w:r>
    <w:r>
      <w:t>/201</w:t>
    </w:r>
    <w:r w:rsidR="00555262">
      <w:t>6</w:t>
    </w:r>
    <w:r>
      <w:t xml:space="preserve"> (CRF)</w:t>
    </w:r>
  </w:p>
  <w:p w:rsidR="00276B24" w:rsidRDefault="00276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19" w:rsidRDefault="00D76119" w:rsidP="00B058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6.2pt;height:76.2pt">
            <v:shadow color="#868686"/>
            <v:textpath style="font-family:&quot;Mistral&quot;;v-text-kern:t" trim="t" fitpath="t" string="dbhds"/>
          </v:shape>
        </w:pict>
      </w:r>
      <w:r>
        <w:separator/>
      </w:r>
    </w:p>
  </w:footnote>
  <w:footnote w:type="continuationSeparator" w:id="0">
    <w:p w:rsidR="00D76119" w:rsidRDefault="00D76119" w:rsidP="00B0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2F27"/>
    <w:multiLevelType w:val="hybridMultilevel"/>
    <w:tmpl w:val="26668D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381725"/>
    <w:multiLevelType w:val="hybridMultilevel"/>
    <w:tmpl w:val="6EA08D74"/>
    <w:lvl w:ilvl="0" w:tplc="818AE8B8">
      <w:start w:val="5"/>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942EBB"/>
    <w:multiLevelType w:val="hybridMultilevel"/>
    <w:tmpl w:val="2FC4C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3A614FA"/>
    <w:multiLevelType w:val="hybridMultilevel"/>
    <w:tmpl w:val="F7A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86F77"/>
    <w:multiLevelType w:val="hybridMultilevel"/>
    <w:tmpl w:val="FAB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60455"/>
    <w:multiLevelType w:val="hybridMultilevel"/>
    <w:tmpl w:val="DEA4B410"/>
    <w:lvl w:ilvl="0" w:tplc="5AAA7EB0">
      <w:start w:val="1"/>
      <w:numFmt w:val="lowerLetter"/>
      <w:lvlText w:val="%1."/>
      <w:lvlJc w:val="left"/>
      <w:pPr>
        <w:tabs>
          <w:tab w:val="num" w:pos="720"/>
        </w:tabs>
        <w:ind w:left="720" w:hanging="360"/>
      </w:pPr>
      <w:rPr>
        <w:rFonts w:hint="default"/>
      </w:rPr>
    </w:lvl>
    <w:lvl w:ilvl="1" w:tplc="0409000F">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6C5697"/>
    <w:multiLevelType w:val="hybridMultilevel"/>
    <w:tmpl w:val="2CC4AE1C"/>
    <w:lvl w:ilvl="0" w:tplc="1D20C6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7BB1913"/>
    <w:multiLevelType w:val="hybridMultilevel"/>
    <w:tmpl w:val="51C42F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B0"/>
    <w:rsid w:val="000C0058"/>
    <w:rsid w:val="00105212"/>
    <w:rsid w:val="00107194"/>
    <w:rsid w:val="001114BC"/>
    <w:rsid w:val="00115AB7"/>
    <w:rsid w:val="001A329C"/>
    <w:rsid w:val="001C2B7A"/>
    <w:rsid w:val="00276B24"/>
    <w:rsid w:val="003A558B"/>
    <w:rsid w:val="003C1C96"/>
    <w:rsid w:val="00424693"/>
    <w:rsid w:val="004D650A"/>
    <w:rsid w:val="004F05D4"/>
    <w:rsid w:val="00511A93"/>
    <w:rsid w:val="00555262"/>
    <w:rsid w:val="006212B2"/>
    <w:rsid w:val="006618D1"/>
    <w:rsid w:val="006D33E3"/>
    <w:rsid w:val="00741F4F"/>
    <w:rsid w:val="00744946"/>
    <w:rsid w:val="00755D56"/>
    <w:rsid w:val="007A3C0F"/>
    <w:rsid w:val="00854803"/>
    <w:rsid w:val="00890743"/>
    <w:rsid w:val="0096431C"/>
    <w:rsid w:val="009670DB"/>
    <w:rsid w:val="009F5319"/>
    <w:rsid w:val="00A02558"/>
    <w:rsid w:val="00A15E9A"/>
    <w:rsid w:val="00A40319"/>
    <w:rsid w:val="00AE3B13"/>
    <w:rsid w:val="00B058B0"/>
    <w:rsid w:val="00B34EC8"/>
    <w:rsid w:val="00CC789D"/>
    <w:rsid w:val="00D30084"/>
    <w:rsid w:val="00D76119"/>
    <w:rsid w:val="00EC6214"/>
    <w:rsid w:val="00F63335"/>
    <w:rsid w:val="00F6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B0"/>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B0"/>
    <w:pPr>
      <w:tabs>
        <w:tab w:val="center" w:pos="4680"/>
        <w:tab w:val="right" w:pos="9360"/>
      </w:tabs>
    </w:pPr>
  </w:style>
  <w:style w:type="character" w:customStyle="1" w:styleId="HeaderChar">
    <w:name w:val="Header Char"/>
    <w:basedOn w:val="DefaultParagraphFont"/>
    <w:link w:val="Header"/>
    <w:uiPriority w:val="99"/>
    <w:rsid w:val="00B058B0"/>
  </w:style>
  <w:style w:type="paragraph" w:styleId="Footer">
    <w:name w:val="footer"/>
    <w:basedOn w:val="Normal"/>
    <w:link w:val="FooterChar"/>
    <w:uiPriority w:val="99"/>
    <w:unhideWhenUsed/>
    <w:rsid w:val="00B058B0"/>
    <w:pPr>
      <w:tabs>
        <w:tab w:val="center" w:pos="4680"/>
        <w:tab w:val="right" w:pos="9360"/>
      </w:tabs>
    </w:pPr>
  </w:style>
  <w:style w:type="character" w:customStyle="1" w:styleId="FooterChar">
    <w:name w:val="Footer Char"/>
    <w:basedOn w:val="DefaultParagraphFont"/>
    <w:link w:val="Footer"/>
    <w:uiPriority w:val="99"/>
    <w:rsid w:val="00B058B0"/>
  </w:style>
  <w:style w:type="paragraph" w:styleId="BalloonText">
    <w:name w:val="Balloon Text"/>
    <w:basedOn w:val="Normal"/>
    <w:link w:val="BalloonTextChar"/>
    <w:uiPriority w:val="99"/>
    <w:semiHidden/>
    <w:unhideWhenUsed/>
    <w:rsid w:val="00B058B0"/>
    <w:rPr>
      <w:rFonts w:ascii="Tahoma" w:hAnsi="Tahoma" w:cs="Tahoma"/>
      <w:sz w:val="16"/>
      <w:szCs w:val="16"/>
    </w:rPr>
  </w:style>
  <w:style w:type="character" w:customStyle="1" w:styleId="BalloonTextChar">
    <w:name w:val="Balloon Text Char"/>
    <w:basedOn w:val="DefaultParagraphFont"/>
    <w:link w:val="BalloonText"/>
    <w:uiPriority w:val="99"/>
    <w:semiHidden/>
    <w:rsid w:val="00B058B0"/>
    <w:rPr>
      <w:rFonts w:ascii="Tahoma" w:hAnsi="Tahoma" w:cs="Tahoma"/>
      <w:sz w:val="16"/>
      <w:szCs w:val="16"/>
    </w:rPr>
  </w:style>
  <w:style w:type="paragraph" w:styleId="BodyTextIndent">
    <w:name w:val="Body Text Indent"/>
    <w:basedOn w:val="Normal"/>
    <w:link w:val="BodyTextIndentChar"/>
    <w:rsid w:val="00B058B0"/>
    <w:pPr>
      <w:spacing w:line="360" w:lineRule="auto"/>
      <w:ind w:left="360"/>
    </w:pPr>
    <w:rPr>
      <w:rFonts w:ascii="CG Times" w:hAnsi="CG Times"/>
      <w:i/>
      <w:sz w:val="24"/>
    </w:rPr>
  </w:style>
  <w:style w:type="character" w:customStyle="1" w:styleId="BodyTextIndentChar">
    <w:name w:val="Body Text Indent Char"/>
    <w:basedOn w:val="DefaultParagraphFont"/>
    <w:link w:val="BodyTextIndent"/>
    <w:rsid w:val="00B058B0"/>
    <w:rPr>
      <w:rFonts w:ascii="CG Times" w:eastAsia="Times New Roman" w:hAnsi="CG Times" w:cs="Times New Roman"/>
      <w:i/>
      <w:sz w:val="24"/>
      <w:szCs w:val="24"/>
    </w:rPr>
  </w:style>
  <w:style w:type="paragraph" w:styleId="BodyText2">
    <w:name w:val="Body Text 2"/>
    <w:basedOn w:val="Normal"/>
    <w:link w:val="BodyText2Char"/>
    <w:rsid w:val="00B058B0"/>
    <w:rPr>
      <w:rFonts w:ascii="CG Times" w:hAnsi="CG Times"/>
      <w:sz w:val="24"/>
    </w:rPr>
  </w:style>
  <w:style w:type="character" w:customStyle="1" w:styleId="BodyText2Char">
    <w:name w:val="Body Text 2 Char"/>
    <w:basedOn w:val="DefaultParagraphFont"/>
    <w:link w:val="BodyText2"/>
    <w:rsid w:val="00B058B0"/>
    <w:rPr>
      <w:rFonts w:ascii="CG Times" w:eastAsia="Times New Roman" w:hAnsi="CG Times" w:cs="Times New Roman"/>
      <w:sz w:val="24"/>
      <w:szCs w:val="24"/>
    </w:rPr>
  </w:style>
  <w:style w:type="paragraph" w:styleId="BodyText3">
    <w:name w:val="Body Text 3"/>
    <w:basedOn w:val="Normal"/>
    <w:link w:val="BodyText3Char"/>
    <w:rsid w:val="00B058B0"/>
    <w:pPr>
      <w:spacing w:after="120"/>
    </w:pPr>
    <w:rPr>
      <w:sz w:val="16"/>
      <w:szCs w:val="16"/>
    </w:rPr>
  </w:style>
  <w:style w:type="character" w:customStyle="1" w:styleId="BodyText3Char">
    <w:name w:val="Body Text 3 Char"/>
    <w:basedOn w:val="DefaultParagraphFont"/>
    <w:link w:val="BodyText3"/>
    <w:rsid w:val="00B058B0"/>
    <w:rPr>
      <w:rFonts w:ascii="Courier" w:eastAsia="Times New Roman" w:hAnsi="Courier" w:cs="Times New Roman"/>
      <w:sz w:val="16"/>
      <w:szCs w:val="16"/>
    </w:rPr>
  </w:style>
  <w:style w:type="character" w:styleId="Hyperlink">
    <w:name w:val="Hyperlink"/>
    <w:rsid w:val="00B058B0"/>
    <w:rPr>
      <w:color w:val="0000FF"/>
      <w:u w:val="single"/>
    </w:rPr>
  </w:style>
  <w:style w:type="paragraph" w:customStyle="1" w:styleId="Default">
    <w:name w:val="Default"/>
    <w:rsid w:val="00B058B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670DB"/>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B0"/>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B0"/>
    <w:pPr>
      <w:tabs>
        <w:tab w:val="center" w:pos="4680"/>
        <w:tab w:val="right" w:pos="9360"/>
      </w:tabs>
    </w:pPr>
  </w:style>
  <w:style w:type="character" w:customStyle="1" w:styleId="HeaderChar">
    <w:name w:val="Header Char"/>
    <w:basedOn w:val="DefaultParagraphFont"/>
    <w:link w:val="Header"/>
    <w:uiPriority w:val="99"/>
    <w:rsid w:val="00B058B0"/>
  </w:style>
  <w:style w:type="paragraph" w:styleId="Footer">
    <w:name w:val="footer"/>
    <w:basedOn w:val="Normal"/>
    <w:link w:val="FooterChar"/>
    <w:uiPriority w:val="99"/>
    <w:unhideWhenUsed/>
    <w:rsid w:val="00B058B0"/>
    <w:pPr>
      <w:tabs>
        <w:tab w:val="center" w:pos="4680"/>
        <w:tab w:val="right" w:pos="9360"/>
      </w:tabs>
    </w:pPr>
  </w:style>
  <w:style w:type="character" w:customStyle="1" w:styleId="FooterChar">
    <w:name w:val="Footer Char"/>
    <w:basedOn w:val="DefaultParagraphFont"/>
    <w:link w:val="Footer"/>
    <w:uiPriority w:val="99"/>
    <w:rsid w:val="00B058B0"/>
  </w:style>
  <w:style w:type="paragraph" w:styleId="BalloonText">
    <w:name w:val="Balloon Text"/>
    <w:basedOn w:val="Normal"/>
    <w:link w:val="BalloonTextChar"/>
    <w:uiPriority w:val="99"/>
    <w:semiHidden/>
    <w:unhideWhenUsed/>
    <w:rsid w:val="00B058B0"/>
    <w:rPr>
      <w:rFonts w:ascii="Tahoma" w:hAnsi="Tahoma" w:cs="Tahoma"/>
      <w:sz w:val="16"/>
      <w:szCs w:val="16"/>
    </w:rPr>
  </w:style>
  <w:style w:type="character" w:customStyle="1" w:styleId="BalloonTextChar">
    <w:name w:val="Balloon Text Char"/>
    <w:basedOn w:val="DefaultParagraphFont"/>
    <w:link w:val="BalloonText"/>
    <w:uiPriority w:val="99"/>
    <w:semiHidden/>
    <w:rsid w:val="00B058B0"/>
    <w:rPr>
      <w:rFonts w:ascii="Tahoma" w:hAnsi="Tahoma" w:cs="Tahoma"/>
      <w:sz w:val="16"/>
      <w:szCs w:val="16"/>
    </w:rPr>
  </w:style>
  <w:style w:type="paragraph" w:styleId="BodyTextIndent">
    <w:name w:val="Body Text Indent"/>
    <w:basedOn w:val="Normal"/>
    <w:link w:val="BodyTextIndentChar"/>
    <w:rsid w:val="00B058B0"/>
    <w:pPr>
      <w:spacing w:line="360" w:lineRule="auto"/>
      <w:ind w:left="360"/>
    </w:pPr>
    <w:rPr>
      <w:rFonts w:ascii="CG Times" w:hAnsi="CG Times"/>
      <w:i/>
      <w:sz w:val="24"/>
    </w:rPr>
  </w:style>
  <w:style w:type="character" w:customStyle="1" w:styleId="BodyTextIndentChar">
    <w:name w:val="Body Text Indent Char"/>
    <w:basedOn w:val="DefaultParagraphFont"/>
    <w:link w:val="BodyTextIndent"/>
    <w:rsid w:val="00B058B0"/>
    <w:rPr>
      <w:rFonts w:ascii="CG Times" w:eastAsia="Times New Roman" w:hAnsi="CG Times" w:cs="Times New Roman"/>
      <w:i/>
      <w:sz w:val="24"/>
      <w:szCs w:val="24"/>
    </w:rPr>
  </w:style>
  <w:style w:type="paragraph" w:styleId="BodyText2">
    <w:name w:val="Body Text 2"/>
    <w:basedOn w:val="Normal"/>
    <w:link w:val="BodyText2Char"/>
    <w:rsid w:val="00B058B0"/>
    <w:rPr>
      <w:rFonts w:ascii="CG Times" w:hAnsi="CG Times"/>
      <w:sz w:val="24"/>
    </w:rPr>
  </w:style>
  <w:style w:type="character" w:customStyle="1" w:styleId="BodyText2Char">
    <w:name w:val="Body Text 2 Char"/>
    <w:basedOn w:val="DefaultParagraphFont"/>
    <w:link w:val="BodyText2"/>
    <w:rsid w:val="00B058B0"/>
    <w:rPr>
      <w:rFonts w:ascii="CG Times" w:eastAsia="Times New Roman" w:hAnsi="CG Times" w:cs="Times New Roman"/>
      <w:sz w:val="24"/>
      <w:szCs w:val="24"/>
    </w:rPr>
  </w:style>
  <w:style w:type="paragraph" w:styleId="BodyText3">
    <w:name w:val="Body Text 3"/>
    <w:basedOn w:val="Normal"/>
    <w:link w:val="BodyText3Char"/>
    <w:rsid w:val="00B058B0"/>
    <w:pPr>
      <w:spacing w:after="120"/>
    </w:pPr>
    <w:rPr>
      <w:sz w:val="16"/>
      <w:szCs w:val="16"/>
    </w:rPr>
  </w:style>
  <w:style w:type="character" w:customStyle="1" w:styleId="BodyText3Char">
    <w:name w:val="Body Text 3 Char"/>
    <w:basedOn w:val="DefaultParagraphFont"/>
    <w:link w:val="BodyText3"/>
    <w:rsid w:val="00B058B0"/>
    <w:rPr>
      <w:rFonts w:ascii="Courier" w:eastAsia="Times New Roman" w:hAnsi="Courier" w:cs="Times New Roman"/>
      <w:sz w:val="16"/>
      <w:szCs w:val="16"/>
    </w:rPr>
  </w:style>
  <w:style w:type="character" w:styleId="Hyperlink">
    <w:name w:val="Hyperlink"/>
    <w:rsid w:val="00B058B0"/>
    <w:rPr>
      <w:color w:val="0000FF"/>
      <w:u w:val="single"/>
    </w:rPr>
  </w:style>
  <w:style w:type="paragraph" w:customStyle="1" w:styleId="Default">
    <w:name w:val="Default"/>
    <w:rsid w:val="00B058B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670DB"/>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bhds.virginia.gov/professionals-and-service-providers/human-rights-for-service-providers/information-for-providers" TargetMode="External"/><Relationship Id="rId18" Type="http://schemas.openxmlformats.org/officeDocument/2006/relationships/hyperlink" Target="mailto:kli.kinzie@DBHDS.virgini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bhds.virginia.gov/library/human%20rights/rules%20%20regulations%20to%20assure%20the%20rights%20%20%20%20%202014.pdf" TargetMode="External"/><Relationship Id="rId17" Type="http://schemas.openxmlformats.org/officeDocument/2006/relationships/hyperlink" Target="http://www.dbhds.virginia.gov/professionals-and-service-providers/human-rights-for-service-providers/information-for-providers" TargetMode="External"/><Relationship Id="rId2" Type="http://schemas.openxmlformats.org/officeDocument/2006/relationships/numbering" Target="numbering.xml"/><Relationship Id="rId16" Type="http://schemas.openxmlformats.org/officeDocument/2006/relationships/hyperlink" Target="http://www.dbhds.virginia.gov/library/human%20rights/rules%20%20regulations%20to%20assure%20the%20rights%20%20%20%20%202014.pdf" TargetMode="External"/><Relationship Id="rId20" Type="http://schemas.openxmlformats.org/officeDocument/2006/relationships/hyperlink" Target="http://www.dss.state.v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bhds.virginia.gov/library/human%20rights/rules%20%20regulations%20to%20assure%20the%20rights%20%20%20%20%202014.pdf" TargetMode="External"/><Relationship Id="rId5" Type="http://schemas.openxmlformats.org/officeDocument/2006/relationships/settings" Target="settings.xml"/><Relationship Id="rId15" Type="http://schemas.openxmlformats.org/officeDocument/2006/relationships/hyperlink" Target="http://www.dbhds.virginia.gov/library/human%20rights/rules%20%20regulations%20to%20assure%20the%20rights%20%20%20%20%202014.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Deborah.lochart@dbhds.virginia.gov" TargetMode="External"/><Relationship Id="rId4" Type="http://schemas.microsoft.com/office/2007/relationships/stylesWithEffects" Target="stylesWithEffects.xml"/><Relationship Id="rId9" Type="http://schemas.openxmlformats.org/officeDocument/2006/relationships/hyperlink" Target="http://www.dbhds.virginia.gov/" TargetMode="External"/><Relationship Id="rId14" Type="http://schemas.openxmlformats.org/officeDocument/2006/relationships/hyperlink" Target="mailto:kli.kinzie@DBHDS.virgin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8839-D4CB-4D0F-A128-7DA1B929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dhc91290</dc:creator>
  <cp:lastModifiedBy>Keith, Carla (DBHDS)</cp:lastModifiedBy>
  <cp:revision>2</cp:revision>
  <cp:lastPrinted>2014-09-11T15:01:00Z</cp:lastPrinted>
  <dcterms:created xsi:type="dcterms:W3CDTF">2016-12-23T05:18:00Z</dcterms:created>
  <dcterms:modified xsi:type="dcterms:W3CDTF">2016-12-23T05:18:00Z</dcterms:modified>
</cp:coreProperties>
</file>