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62E75" w14:textId="77777777" w:rsidR="00E81021" w:rsidRDefault="00E81021" w:rsidP="00E81021">
      <w:pPr>
        <w:pStyle w:val="Title"/>
        <w:jc w:val="left"/>
        <w:rPr>
          <w:b/>
          <w:u w:val="none"/>
        </w:rPr>
      </w:pPr>
      <w:r>
        <w:rPr>
          <w:b/>
          <w:u w:val="none"/>
        </w:rPr>
        <w:t>Virginia:</w:t>
      </w:r>
    </w:p>
    <w:p w14:paraId="47261F85" w14:textId="77777777" w:rsidR="00E81021" w:rsidRDefault="00E81021" w:rsidP="00E81021">
      <w:pPr>
        <w:pStyle w:val="Title"/>
        <w:jc w:val="left"/>
        <w:rPr>
          <w:b/>
          <w:u w:val="none"/>
        </w:rPr>
      </w:pPr>
      <w:r>
        <w:rPr>
          <w:b/>
          <w:u w:val="none"/>
        </w:rPr>
        <w:t>In the General District Court or Circuit Court of _____________________________________________</w:t>
      </w:r>
    </w:p>
    <w:p w14:paraId="5C389B9C" w14:textId="77777777" w:rsidR="00E81021" w:rsidRDefault="00E81021" w:rsidP="00E81021">
      <w:pPr>
        <w:pStyle w:val="Title"/>
        <w:jc w:val="left"/>
        <w:rPr>
          <w:b/>
          <w:u w:val="none"/>
        </w:rPr>
      </w:pPr>
      <w:r>
        <w:rPr>
          <w:b/>
          <w:u w:val="none"/>
        </w:rPr>
        <w:t>Commonwealth of Virginia</w:t>
      </w:r>
    </w:p>
    <w:p w14:paraId="4E64F98F" w14:textId="77777777" w:rsidR="00E81021" w:rsidRDefault="00E81021" w:rsidP="00E81021">
      <w:pPr>
        <w:pStyle w:val="Title"/>
        <w:jc w:val="left"/>
        <w:rPr>
          <w:b/>
          <w:u w:val="none"/>
        </w:rPr>
      </w:pPr>
      <w:r>
        <w:rPr>
          <w:b/>
          <w:u w:val="none"/>
        </w:rPr>
        <w:t>VS.</w:t>
      </w:r>
    </w:p>
    <w:p w14:paraId="6A84D4E9" w14:textId="77777777" w:rsidR="00E81021" w:rsidRDefault="00E81021" w:rsidP="00E81021">
      <w:pPr>
        <w:pStyle w:val="Title"/>
        <w:tabs>
          <w:tab w:val="clear" w:pos="4680"/>
        </w:tabs>
        <w:jc w:val="left"/>
        <w:rPr>
          <w:b/>
          <w:u w:val="none"/>
        </w:rPr>
      </w:pPr>
      <w:r>
        <w:rPr>
          <w:b/>
          <w:u w:val="none"/>
        </w:rPr>
        <w:t>__________________________________________</w:t>
      </w:r>
      <w:r>
        <w:rPr>
          <w:b/>
          <w:u w:val="none"/>
        </w:rPr>
        <w:tab/>
      </w:r>
      <w:r>
        <w:rPr>
          <w:b/>
          <w:u w:val="none"/>
        </w:rPr>
        <w:tab/>
        <w:t>Case No:  ____________________________</w:t>
      </w:r>
    </w:p>
    <w:p w14:paraId="672A6659" w14:textId="77777777" w:rsidR="00E81021" w:rsidRDefault="00E81021" w:rsidP="00E81021">
      <w:pPr>
        <w:pStyle w:val="Title"/>
        <w:jc w:val="left"/>
        <w:rPr>
          <w:u w:val="none"/>
        </w:rPr>
      </w:pPr>
    </w:p>
    <w:p w14:paraId="6B573D04" w14:textId="77777777" w:rsidR="00E81021" w:rsidRDefault="00E81021" w:rsidP="00E81021">
      <w:pPr>
        <w:pStyle w:val="Title"/>
        <w:rPr>
          <w:b/>
        </w:rPr>
      </w:pPr>
      <w:r>
        <w:rPr>
          <w:b/>
        </w:rPr>
        <w:t>NOT GUILTY BY REASON OF INSANITY – REVOCATION OF CONDITIONAL RELEASE</w:t>
      </w:r>
    </w:p>
    <w:p w14:paraId="0A37501D" w14:textId="77777777" w:rsidR="00E81021" w:rsidRDefault="00E81021" w:rsidP="00E81021">
      <w:pPr>
        <w:jc w:val="both"/>
        <w:rPr>
          <w:sz w:val="20"/>
        </w:rPr>
      </w:pPr>
    </w:p>
    <w:p w14:paraId="76B53101" w14:textId="77777777" w:rsidR="00E81021" w:rsidRDefault="00E81021" w:rsidP="00E81021">
      <w:pPr>
        <w:spacing w:line="360" w:lineRule="auto"/>
        <w:ind w:firstLine="720"/>
        <w:jc w:val="both"/>
        <w:rPr>
          <w:sz w:val="20"/>
        </w:rPr>
      </w:pPr>
      <w:r>
        <w:rPr>
          <w:sz w:val="20"/>
        </w:rPr>
        <w:t xml:space="preserve">The Acquittee having been previously found not guilty by reason of insanity and later placed on conditional release, pursuant to Virginia Code Section 19.2-182.7, and the Court having held a hearing pursuant to Virginia Code Section </w:t>
      </w:r>
      <w:r>
        <w:rPr>
          <w:b/>
          <w:sz w:val="20"/>
        </w:rPr>
        <w:t>19.2-182.8</w:t>
      </w:r>
      <w:r>
        <w:rPr>
          <w:sz w:val="20"/>
        </w:rPr>
        <w:t xml:space="preserve"> after receipt of an evaluation addressing factors pertaining to whether the Acquittee’s conditional release should be revoked, hereby ORDERS AND ADJUDGES that:</w:t>
      </w:r>
    </w:p>
    <w:p w14:paraId="56D0BF90" w14:textId="77777777" w:rsidR="00E81021" w:rsidRDefault="00E81021" w:rsidP="00E81021">
      <w:pPr>
        <w:numPr>
          <w:ilvl w:val="0"/>
          <w:numId w:val="1"/>
        </w:numPr>
        <w:tabs>
          <w:tab w:val="left" w:pos="-1440"/>
        </w:tabs>
        <w:spacing w:line="360" w:lineRule="auto"/>
        <w:jc w:val="both"/>
        <w:rPr>
          <w:sz w:val="20"/>
        </w:rPr>
      </w:pPr>
      <w:r>
        <w:rPr>
          <w:sz w:val="20"/>
        </w:rPr>
        <w:t>The Court finds by a preponderance of the evidence that the Acquittee has violated the conditions of his / her release or is no longer a proper subject for conditional release based on application of the criteria for conditional release and requires inpatient hospitalization.</w:t>
      </w:r>
    </w:p>
    <w:p w14:paraId="57751D94" w14:textId="77777777" w:rsidR="00E81021" w:rsidRDefault="00E81021" w:rsidP="00E81021">
      <w:pPr>
        <w:numPr>
          <w:ilvl w:val="0"/>
          <w:numId w:val="1"/>
        </w:numPr>
        <w:tabs>
          <w:tab w:val="left" w:pos="-1440"/>
        </w:tabs>
        <w:spacing w:line="360" w:lineRule="auto"/>
        <w:jc w:val="both"/>
        <w:rPr>
          <w:sz w:val="20"/>
        </w:rPr>
      </w:pPr>
      <w:r>
        <w:rPr>
          <w:sz w:val="20"/>
        </w:rPr>
        <w:t xml:space="preserve">Pursuant to Virginia Code Section </w:t>
      </w:r>
      <w:r>
        <w:rPr>
          <w:b/>
          <w:sz w:val="20"/>
        </w:rPr>
        <w:t>19.2-182.8</w:t>
      </w:r>
      <w:r>
        <w:rPr>
          <w:sz w:val="20"/>
        </w:rPr>
        <w:t>, the Acquittee’s conditional release is revoked and the Acquittee shall be returned to the custody of the Commissioner of the Department of Behavioral Health and Developmental Services.</w:t>
      </w:r>
    </w:p>
    <w:p w14:paraId="6CACADD7" w14:textId="77777777" w:rsidR="00E81021" w:rsidRDefault="00E81021" w:rsidP="00E81021">
      <w:pPr>
        <w:numPr>
          <w:ilvl w:val="0"/>
          <w:numId w:val="1"/>
        </w:numPr>
        <w:tabs>
          <w:tab w:val="left" w:pos="-1440"/>
        </w:tabs>
        <w:spacing w:line="360" w:lineRule="auto"/>
        <w:jc w:val="both"/>
        <w:rPr>
          <w:sz w:val="20"/>
        </w:rPr>
      </w:pPr>
      <w:r>
        <w:rPr>
          <w:sz w:val="20"/>
        </w:rPr>
        <w:t>Within 60 days of resumption of custody, if in the opinion of hospital staff treating the Acquittee, the Acquittee’s condition improves to the degree that the Acquittee is an appropriate candidate for conditional release, he / she may be, with the approval of the Court, conditionally released as if revocation has not taken place.</w:t>
      </w:r>
    </w:p>
    <w:p w14:paraId="0CC76DAC" w14:textId="77777777" w:rsidR="00E81021" w:rsidRDefault="00E81021" w:rsidP="00E81021">
      <w:pPr>
        <w:numPr>
          <w:ilvl w:val="0"/>
          <w:numId w:val="1"/>
        </w:numPr>
        <w:tabs>
          <w:tab w:val="left" w:pos="-1440"/>
        </w:tabs>
        <w:spacing w:line="360" w:lineRule="auto"/>
        <w:jc w:val="both"/>
        <w:rPr>
          <w:sz w:val="20"/>
        </w:rPr>
      </w:pPr>
      <w:r>
        <w:rPr>
          <w:sz w:val="20"/>
        </w:rPr>
        <w:t>If the Acquittee is not released, pursuant to Virginia Code Section 19.2-182.10, within 60 days of resumption of custody, then before the expiration of one year from the date of this order, the Commissioner shall, in accordance with Virginia Code Section 19.2-182.5, provide a report evaluating the Acquittee’s condition and recommending treatment.</w:t>
      </w:r>
    </w:p>
    <w:p w14:paraId="77273BB3" w14:textId="77777777" w:rsidR="00E81021" w:rsidRDefault="00E81021" w:rsidP="00E81021">
      <w:pPr>
        <w:numPr>
          <w:ilvl w:val="0"/>
          <w:numId w:val="1"/>
        </w:numPr>
        <w:tabs>
          <w:tab w:val="left" w:pos="-1440"/>
        </w:tabs>
        <w:spacing w:line="360" w:lineRule="auto"/>
        <w:jc w:val="both"/>
        <w:rPr>
          <w:sz w:val="20"/>
        </w:rPr>
      </w:pPr>
      <w:r>
        <w:rPr>
          <w:sz w:val="20"/>
        </w:rPr>
        <w:t>Copies of this order shall be sent to the Acquittee, the counsel for the Acquittee, the attorney for the Commonwealth of the jurisdiction where the Acquittee was acquitted, the community services board supervising the Acquittee’s conditional release, and the Commissioner of Department of Behavioral Health and Developmental Services.</w:t>
      </w:r>
    </w:p>
    <w:p w14:paraId="4AFB1DD4" w14:textId="77777777" w:rsidR="00E81021" w:rsidRDefault="00E81021" w:rsidP="00E81021">
      <w:pPr>
        <w:numPr>
          <w:ilvl w:val="0"/>
          <w:numId w:val="1"/>
        </w:numPr>
        <w:tabs>
          <w:tab w:val="left" w:pos="-1440"/>
        </w:tabs>
        <w:spacing w:line="360" w:lineRule="auto"/>
        <w:jc w:val="both"/>
        <w:rPr>
          <w:sz w:val="20"/>
        </w:rPr>
      </w:pPr>
      <w:r>
        <w:rPr>
          <w:sz w:val="20"/>
        </w:rPr>
        <w:t>In the event the Acquittee’s presence is required at any hearing in this cause, the Court shall issue an Order to Transport, directing the Sheriff of _________________, or his designee, to resume custody of and transport the Acquittee back to the jurisdiction of this Court.</w:t>
      </w:r>
    </w:p>
    <w:p w14:paraId="225002BB" w14:textId="77777777" w:rsidR="00E81021" w:rsidRDefault="00E81021" w:rsidP="00E81021">
      <w:pPr>
        <w:numPr>
          <w:ilvl w:val="0"/>
          <w:numId w:val="1"/>
        </w:numPr>
        <w:tabs>
          <w:tab w:val="left" w:pos="-1440"/>
        </w:tabs>
        <w:spacing w:line="360" w:lineRule="auto"/>
        <w:jc w:val="both"/>
        <w:rPr>
          <w:sz w:val="20"/>
        </w:rPr>
      </w:pPr>
      <w:r>
        <w:rPr>
          <w:sz w:val="20"/>
        </w:rPr>
        <w:t>This Court retains jurisdiction in this cause, and the Acquittee shall not be discharged or released from custody of the Commissioner without further Order of this Court.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788"/>
      </w:tblGrid>
      <w:tr w:rsidR="00E81021" w14:paraId="1342CF77" w14:textId="77777777" w:rsidTr="00B26AC1">
        <w:tc>
          <w:tcPr>
            <w:tcW w:w="4788" w:type="dxa"/>
            <w:tcBorders>
              <w:top w:val="nil"/>
              <w:left w:val="nil"/>
              <w:bottom w:val="nil"/>
              <w:right w:val="nil"/>
            </w:tcBorders>
          </w:tcPr>
          <w:p w14:paraId="5DAB6C7B" w14:textId="77777777" w:rsidR="00E81021" w:rsidRDefault="00E81021" w:rsidP="00B26AC1">
            <w:pPr>
              <w:ind w:left="720"/>
              <w:jc w:val="both"/>
              <w:rPr>
                <w:sz w:val="18"/>
              </w:rPr>
            </w:pPr>
          </w:p>
          <w:p w14:paraId="3B89BB0C" w14:textId="77777777" w:rsidR="00E81021" w:rsidRDefault="00E81021" w:rsidP="00B26AC1">
            <w:pPr>
              <w:ind w:left="720"/>
              <w:jc w:val="both"/>
            </w:pPr>
            <w:r>
              <w:rPr>
                <w:sz w:val="18"/>
              </w:rPr>
              <w:t>cc:</w:t>
            </w:r>
            <w:r>
              <w:rPr>
                <w:sz w:val="18"/>
              </w:rPr>
              <w:tab/>
              <w:t>Commonwealth’s Attorney</w:t>
            </w:r>
            <w:r>
              <w:rPr>
                <w:sz w:val="22"/>
                <w:u w:val="single"/>
              </w:rPr>
              <w:t xml:space="preserve"> </w:t>
            </w:r>
          </w:p>
          <w:p w14:paraId="3942017A" w14:textId="77777777" w:rsidR="00E81021" w:rsidRDefault="00E81021" w:rsidP="00B26AC1">
            <w:pPr>
              <w:ind w:left="720" w:firstLine="720"/>
              <w:jc w:val="both"/>
              <w:rPr>
                <w:sz w:val="18"/>
              </w:rPr>
            </w:pPr>
            <w:r>
              <w:rPr>
                <w:sz w:val="18"/>
              </w:rPr>
              <w:t>Acquittee</w:t>
            </w:r>
            <w:r>
              <w:rPr>
                <w:rFonts w:ascii="WP TypographicSymbols" w:hAnsi="WP TypographicSymbols"/>
                <w:sz w:val="18"/>
              </w:rPr>
              <w:t></w:t>
            </w:r>
            <w:r>
              <w:rPr>
                <w:sz w:val="18"/>
              </w:rPr>
              <w:t>s Attorney</w:t>
            </w:r>
          </w:p>
          <w:p w14:paraId="1D9C424D" w14:textId="77777777" w:rsidR="00E81021" w:rsidRDefault="00E81021" w:rsidP="00B26AC1">
            <w:pPr>
              <w:ind w:left="720" w:firstLine="720"/>
              <w:jc w:val="both"/>
              <w:rPr>
                <w:sz w:val="18"/>
              </w:rPr>
            </w:pPr>
            <w:r>
              <w:rPr>
                <w:sz w:val="18"/>
              </w:rPr>
              <w:t>Community Services Board</w:t>
            </w:r>
            <w:r>
              <w:rPr>
                <w:sz w:val="18"/>
              </w:rPr>
              <w:tab/>
            </w:r>
          </w:p>
          <w:p w14:paraId="3483532B" w14:textId="77777777" w:rsidR="00E81021" w:rsidRDefault="00E81021" w:rsidP="00B26AC1">
            <w:pPr>
              <w:ind w:left="720" w:firstLine="720"/>
              <w:jc w:val="both"/>
              <w:rPr>
                <w:sz w:val="18"/>
              </w:rPr>
            </w:pPr>
            <w:r>
              <w:rPr>
                <w:sz w:val="18"/>
              </w:rPr>
              <w:t>Commissioner of DBHDS</w:t>
            </w:r>
          </w:p>
          <w:p w14:paraId="185EDC21" w14:textId="77777777" w:rsidR="00E81021" w:rsidRDefault="00E81021" w:rsidP="00B26AC1">
            <w:pPr>
              <w:ind w:firstLine="720"/>
              <w:jc w:val="both"/>
              <w:rPr>
                <w:sz w:val="18"/>
              </w:rPr>
            </w:pPr>
            <w:r>
              <w:rPr>
                <w:sz w:val="18"/>
              </w:rPr>
              <w:tab/>
              <w:t>Attn:</w:t>
            </w:r>
            <w:r>
              <w:rPr>
                <w:sz w:val="18"/>
              </w:rPr>
              <w:tab/>
              <w:t>Forensic Section</w:t>
            </w:r>
          </w:p>
          <w:p w14:paraId="1E3100CA" w14:textId="77777777" w:rsidR="00E81021" w:rsidRDefault="00E81021" w:rsidP="00B26AC1">
            <w:pPr>
              <w:ind w:firstLine="1440"/>
              <w:jc w:val="both"/>
              <w:rPr>
                <w:sz w:val="18"/>
              </w:rPr>
            </w:pPr>
            <w:r>
              <w:rPr>
                <w:sz w:val="18"/>
              </w:rPr>
              <w:tab/>
              <w:t>P.O. Box 1797</w:t>
            </w:r>
          </w:p>
          <w:p w14:paraId="067D8E04" w14:textId="77777777" w:rsidR="00E81021" w:rsidRDefault="00E81021" w:rsidP="00B26AC1">
            <w:pPr>
              <w:ind w:firstLine="1440"/>
              <w:jc w:val="both"/>
              <w:rPr>
                <w:sz w:val="18"/>
              </w:rPr>
            </w:pPr>
            <w:r>
              <w:rPr>
                <w:sz w:val="18"/>
              </w:rPr>
              <w:tab/>
              <w:t>Richmond, Va.  23218</w:t>
            </w:r>
          </w:p>
          <w:p w14:paraId="02EB378F" w14:textId="77777777" w:rsidR="00E81021" w:rsidRDefault="00E81021" w:rsidP="00B26AC1">
            <w:pPr>
              <w:jc w:val="both"/>
            </w:pPr>
            <w:r>
              <w:rPr>
                <w:sz w:val="18"/>
              </w:rPr>
              <w:tab/>
            </w:r>
          </w:p>
        </w:tc>
        <w:tc>
          <w:tcPr>
            <w:tcW w:w="4788" w:type="dxa"/>
            <w:tcBorders>
              <w:top w:val="nil"/>
              <w:left w:val="nil"/>
              <w:bottom w:val="nil"/>
              <w:right w:val="nil"/>
            </w:tcBorders>
          </w:tcPr>
          <w:p w14:paraId="6A05A809" w14:textId="796B059E" w:rsidR="00E81021" w:rsidRDefault="00E81021" w:rsidP="00B26AC1">
            <w:pPr>
              <w:jc w:val="both"/>
            </w:pPr>
          </w:p>
          <w:p w14:paraId="0D1595A8" w14:textId="43FA7C95" w:rsidR="00E81021" w:rsidRDefault="00BF1430" w:rsidP="00B26AC1">
            <w:pPr>
              <w:jc w:val="both"/>
            </w:pPr>
            <w:r>
              <w:rPr>
                <w:noProof/>
                <w:snapToGrid/>
                <w:sz w:val="22"/>
              </w:rPr>
              <mc:AlternateContent>
                <mc:Choice Requires="wps">
                  <w:drawing>
                    <wp:anchor distT="0" distB="0" distL="114300" distR="114300" simplePos="0" relativeHeight="251658240" behindDoc="0" locked="0" layoutInCell="1" allowOverlap="1" wp14:anchorId="7C426B10" wp14:editId="2276D5F2">
                      <wp:simplePos x="0" y="0"/>
                      <wp:positionH relativeFrom="column">
                        <wp:posOffset>750570</wp:posOffset>
                      </wp:positionH>
                      <wp:positionV relativeFrom="paragraph">
                        <wp:posOffset>135255</wp:posOffset>
                      </wp:positionV>
                      <wp:extent cx="2028825" cy="0"/>
                      <wp:effectExtent l="9525" t="5715" r="9525" b="13335"/>
                      <wp:wrapNone/>
                      <wp:docPr id="214222107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D61C3A" id="_x0000_t32" coordsize="21600,21600" o:spt="32" o:oned="t" path="m,l21600,21600e" filled="f">
                      <v:path arrowok="t" fillok="f" o:connecttype="none"/>
                      <o:lock v:ext="edit" shapetype="t"/>
                    </v:shapetype>
                    <v:shape id="AutoShape 2" o:spid="_x0000_s1026" type="#_x0000_t32" style="position:absolute;margin-left:59.1pt;margin-top:10.65pt;width:159.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"/>
                  </w:pict>
                </mc:Fallback>
              </mc:AlternateContent>
            </w:r>
            <w:r w:rsidR="00E81021">
              <w:rPr>
                <w:sz w:val="22"/>
              </w:rPr>
              <w:t>ENTERED:</w:t>
            </w:r>
            <w:r w:rsidR="00E81021">
              <w:rPr>
                <w:sz w:val="22"/>
                <w:u w:val="single"/>
              </w:rPr>
              <w:t xml:space="preserve">                                                             </w:t>
            </w:r>
            <w:r w:rsidR="00E81021">
              <w:rPr>
                <w:sz w:val="22"/>
              </w:rPr>
              <w:tab/>
            </w:r>
            <w:r w:rsidR="00E81021">
              <w:rPr>
                <w:sz w:val="22"/>
              </w:rPr>
              <w:tab/>
            </w:r>
            <w:r w:rsidR="00E81021">
              <w:rPr>
                <w:sz w:val="22"/>
              </w:rPr>
              <w:tab/>
              <w:t>DATE</w:t>
            </w:r>
          </w:p>
          <w:p w14:paraId="5A39BBE3" w14:textId="77777777" w:rsidR="00E81021" w:rsidRDefault="00E81021" w:rsidP="00B26AC1">
            <w:pPr>
              <w:jc w:val="both"/>
            </w:pPr>
          </w:p>
          <w:p w14:paraId="4BDD70AB" w14:textId="4C969307" w:rsidR="00E81021" w:rsidRDefault="00BF1430" w:rsidP="00B26AC1">
            <w:pPr>
              <w:jc w:val="both"/>
            </w:pPr>
            <w:r>
              <w:rPr>
                <w:noProof/>
                <w:snapToGrid/>
              </w:rPr>
              <mc:AlternateContent>
                <mc:Choice Requires="wps">
                  <w:drawing>
                    <wp:anchor distT="0" distB="0" distL="114300" distR="114300" simplePos="0" relativeHeight="251659264" behindDoc="0" locked="0" layoutInCell="1" allowOverlap="1" wp14:anchorId="7C426B10" wp14:editId="31ACC88D">
                      <wp:simplePos x="0" y="0"/>
                      <wp:positionH relativeFrom="column">
                        <wp:posOffset>750570</wp:posOffset>
                      </wp:positionH>
                      <wp:positionV relativeFrom="paragraph">
                        <wp:posOffset>95885</wp:posOffset>
                      </wp:positionV>
                      <wp:extent cx="2028825" cy="0"/>
                      <wp:effectExtent l="9525" t="5715" r="9525" b="13335"/>
                      <wp:wrapNone/>
                      <wp:docPr id="160426857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918AA4" id="AutoShape 3" o:spid="_x0000_s1026" type="#_x0000_t32" style="position:absolute;margin-left:59.1pt;margin-top:7.55pt;width:15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"/>
                  </w:pict>
                </mc:Fallback>
              </mc:AlternateContent>
            </w:r>
            <w:r w:rsidR="00E81021">
              <w:rPr>
                <w:sz w:val="22"/>
              </w:rPr>
              <w:tab/>
              <w:t xml:space="preserve">      </w:t>
            </w:r>
            <w:r w:rsidR="00E81021">
              <w:rPr>
                <w:sz w:val="22"/>
                <w:u w:val="single"/>
              </w:rPr>
              <w:t xml:space="preserve">                                                             </w:t>
            </w:r>
            <w:r w:rsidR="00E81021">
              <w:rPr>
                <w:sz w:val="22"/>
              </w:rPr>
              <w:tab/>
            </w:r>
            <w:r w:rsidR="00E81021">
              <w:rPr>
                <w:sz w:val="22"/>
              </w:rPr>
              <w:tab/>
              <w:t xml:space="preserve">   SIGNATURE OF JUDGE</w:t>
            </w:r>
          </w:p>
          <w:p w14:paraId="41C8F396" w14:textId="77777777" w:rsidR="00E81021" w:rsidRDefault="00E81021" w:rsidP="00B26AC1">
            <w:pPr>
              <w:jc w:val="both"/>
            </w:pPr>
          </w:p>
          <w:p w14:paraId="0D183B35" w14:textId="5C6AAB77" w:rsidR="00E81021" w:rsidRDefault="00BF1430" w:rsidP="00B26AC1">
            <w:pPr>
              <w:jc w:val="both"/>
            </w:pPr>
            <w:r>
              <w:rPr>
                <w:noProof/>
                <w:snapToGrid/>
              </w:rPr>
              <mc:AlternateContent>
                <mc:Choice Requires="wps">
                  <w:drawing>
                    <wp:anchor distT="0" distB="0" distL="114300" distR="114300" simplePos="0" relativeHeight="251660288" behindDoc="0" locked="0" layoutInCell="1" allowOverlap="1" wp14:anchorId="7C426B10" wp14:editId="5CE87202">
                      <wp:simplePos x="0" y="0"/>
                      <wp:positionH relativeFrom="column">
                        <wp:posOffset>750570</wp:posOffset>
                      </wp:positionH>
                      <wp:positionV relativeFrom="paragraph">
                        <wp:posOffset>94615</wp:posOffset>
                      </wp:positionV>
                      <wp:extent cx="2028825" cy="0"/>
                      <wp:effectExtent l="9525" t="5715" r="9525" b="13335"/>
                      <wp:wrapNone/>
                      <wp:docPr id="205929071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250447" id="AutoShape 4" o:spid="_x0000_s1026" type="#_x0000_t32" style="position:absolute;margin-left:59.1pt;margin-top:7.45pt;width:159.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"/>
                  </w:pict>
                </mc:Fallback>
              </mc:AlternateContent>
            </w:r>
            <w:r w:rsidR="00E81021">
              <w:rPr>
                <w:sz w:val="22"/>
              </w:rPr>
              <w:tab/>
              <w:t xml:space="preserve">      </w:t>
            </w:r>
            <w:r w:rsidR="00E81021">
              <w:rPr>
                <w:sz w:val="22"/>
                <w:u w:val="single"/>
              </w:rPr>
              <w:t xml:space="preserve">                                                              </w:t>
            </w:r>
            <w:r w:rsidR="00E81021">
              <w:rPr>
                <w:sz w:val="22"/>
              </w:rPr>
              <w:tab/>
            </w:r>
            <w:r w:rsidR="00E81021">
              <w:rPr>
                <w:sz w:val="22"/>
              </w:rPr>
              <w:tab/>
              <w:t xml:space="preserve">      NAME OF JUDGE</w:t>
            </w:r>
          </w:p>
          <w:p w14:paraId="72A3D3EC" w14:textId="77777777" w:rsidR="00E81021" w:rsidRDefault="00E81021" w:rsidP="00B26AC1">
            <w:pPr>
              <w:jc w:val="both"/>
            </w:pPr>
          </w:p>
        </w:tc>
      </w:tr>
    </w:tbl>
    <w:p w14:paraId="0D0B940D" w14:textId="77777777" w:rsidR="00E81021" w:rsidRDefault="00E81021" w:rsidP="00E81021">
      <w:pPr>
        <w:jc w:val="both"/>
        <w:rPr>
          <w:sz w:val="22"/>
        </w:rPr>
      </w:pPr>
    </w:p>
    <w:p w14:paraId="60061E4C" w14:textId="74738DB7" w:rsidR="008B05C4" w:rsidRDefault="008B05C4" w:rsidP="33470C5D"/>
    <w:sectPr w:rsidR="008B05C4" w:rsidSect="00BF1430">
      <w:headerReference w:type="default" r:id="rId10"/>
      <w:endnotePr>
        <w:numFmt w:val="decimal"/>
      </w:endnotePr>
      <w:pgSz w:w="12240" w:h="15840"/>
      <w:pgMar w:top="432" w:right="1440" w:bottom="302" w:left="1440" w:header="720" w:footer="57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28FF5" w14:textId="77777777" w:rsidR="005B07FD" w:rsidRDefault="005B07FD" w:rsidP="00BF1430">
      <w:r>
        <w:separator/>
      </w:r>
    </w:p>
  </w:endnote>
  <w:endnote w:type="continuationSeparator" w:id="0">
    <w:p w14:paraId="0A13B257" w14:textId="77777777" w:rsidR="005B07FD" w:rsidRDefault="005B07FD" w:rsidP="00BF1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P TypographicSymbols">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AE882" w14:textId="77777777" w:rsidR="005B07FD" w:rsidRDefault="005B07FD" w:rsidP="00BF1430">
      <w:r>
        <w:separator/>
      </w:r>
    </w:p>
  </w:footnote>
  <w:footnote w:type="continuationSeparator" w:id="0">
    <w:p w14:paraId="30CCE741" w14:textId="77777777" w:rsidR="005B07FD" w:rsidRDefault="005B07FD" w:rsidP="00BF1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075675"/>
      <w:docPartObj>
        <w:docPartGallery w:val="Watermarks"/>
        <w:docPartUnique/>
      </w:docPartObj>
    </w:sdtPr>
    <w:sdtContent>
      <w:p w14:paraId="4D7C1150" w14:textId="37B51FF7" w:rsidR="00BF1430" w:rsidRDefault="00BF1430">
        <w:pPr>
          <w:pStyle w:val="Header"/>
        </w:pPr>
        <w:r>
          <w:rPr>
            <w:noProof/>
          </w:rPr>
          <w:pict w14:anchorId="2D0FFB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C3F8D"/>
    <w:multiLevelType w:val="singleLevel"/>
    <w:tmpl w:val="89E240F0"/>
    <w:lvl w:ilvl="0">
      <w:start w:val="1"/>
      <w:numFmt w:val="decimal"/>
      <w:lvlText w:val="%1."/>
      <w:lvlJc w:val="left"/>
      <w:pPr>
        <w:tabs>
          <w:tab w:val="num" w:pos="720"/>
        </w:tabs>
        <w:ind w:left="720" w:hanging="660"/>
      </w:pPr>
      <w:rPr>
        <w:rFonts w:hint="default"/>
      </w:rPr>
    </w:lvl>
  </w:abstractNum>
  <w:num w:numId="1" w16cid:durableId="234895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021"/>
    <w:rsid w:val="0051473D"/>
    <w:rsid w:val="005B07FD"/>
    <w:rsid w:val="008B05C4"/>
    <w:rsid w:val="00BF1430"/>
    <w:rsid w:val="00E81021"/>
    <w:rsid w:val="33470C5D"/>
    <w:rsid w:val="3DE16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8E852"/>
  <w15:docId w15:val="{97CECEB3-667E-47A3-A1A2-28ACA0C66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021"/>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81021"/>
    <w:pPr>
      <w:tabs>
        <w:tab w:val="center" w:pos="4680"/>
      </w:tabs>
      <w:jc w:val="center"/>
    </w:pPr>
    <w:rPr>
      <w:sz w:val="20"/>
      <w:u w:val="single"/>
    </w:rPr>
  </w:style>
  <w:style w:type="character" w:customStyle="1" w:styleId="TitleChar">
    <w:name w:val="Title Char"/>
    <w:basedOn w:val="DefaultParagraphFont"/>
    <w:link w:val="Title"/>
    <w:rsid w:val="00E81021"/>
    <w:rPr>
      <w:rFonts w:ascii="Times New Roman" w:eastAsia="Times New Roman" w:hAnsi="Times New Roman" w:cs="Times New Roman"/>
      <w:snapToGrid w:val="0"/>
      <w:sz w:val="20"/>
      <w:szCs w:val="20"/>
      <w:u w:val="single"/>
    </w:rPr>
  </w:style>
  <w:style w:type="paragraph" w:styleId="Header">
    <w:name w:val="header"/>
    <w:basedOn w:val="Normal"/>
    <w:link w:val="HeaderChar"/>
    <w:uiPriority w:val="99"/>
    <w:unhideWhenUsed/>
    <w:rsid w:val="00BF1430"/>
    <w:pPr>
      <w:tabs>
        <w:tab w:val="center" w:pos="4680"/>
        <w:tab w:val="right" w:pos="9360"/>
      </w:tabs>
    </w:pPr>
  </w:style>
  <w:style w:type="character" w:customStyle="1" w:styleId="HeaderChar">
    <w:name w:val="Header Char"/>
    <w:basedOn w:val="DefaultParagraphFont"/>
    <w:link w:val="Header"/>
    <w:uiPriority w:val="99"/>
    <w:rsid w:val="00BF1430"/>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BF1430"/>
    <w:pPr>
      <w:tabs>
        <w:tab w:val="center" w:pos="4680"/>
        <w:tab w:val="right" w:pos="9360"/>
      </w:tabs>
    </w:pPr>
  </w:style>
  <w:style w:type="character" w:customStyle="1" w:styleId="FooterChar">
    <w:name w:val="Footer Char"/>
    <w:basedOn w:val="DefaultParagraphFont"/>
    <w:link w:val="Footer"/>
    <w:uiPriority w:val="99"/>
    <w:rsid w:val="00BF1430"/>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8a6a4d-e293-4d94-899a-3e51e628c0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9E637F9EF62645BB98DE033D2B24B3" ma:contentTypeVersion="13" ma:contentTypeDescription="Create a new document." ma:contentTypeScope="" ma:versionID="fd7a7d77800b9274c53700b2699ec58b">
  <xsd:schema xmlns:xsd="http://www.w3.org/2001/XMLSchema" xmlns:xs="http://www.w3.org/2001/XMLSchema" xmlns:p="http://schemas.microsoft.com/office/2006/metadata/properties" xmlns:ns2="298a6a4d-e293-4d94-899a-3e51e628c0f5" xmlns:ns3="fcb2d789-2a28-484b-a4c7-7e0e3d5fcb45" targetNamespace="http://schemas.microsoft.com/office/2006/metadata/properties" ma:root="true" ma:fieldsID="63398b75b5c213b6bf6fbaf9a161637b" ns2:_="" ns3:_="">
    <xsd:import namespace="298a6a4d-e293-4d94-899a-3e51e628c0f5"/>
    <xsd:import namespace="fcb2d789-2a28-484b-a4c7-7e0e3d5fcb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8a6a4d-e293-4d94-899a-3e51e628c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b2d789-2a28-484b-a4c7-7e0e3d5fcb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AEB139-85B1-4159-94B9-0A998D280EB2}">
  <ds:schemaRefs>
    <ds:schemaRef ds:uri="http://schemas.microsoft.com/office/2006/metadata/properties"/>
    <ds:schemaRef ds:uri="http://schemas.microsoft.com/office/infopath/2007/PartnerControls"/>
    <ds:schemaRef ds:uri="298a6a4d-e293-4d94-899a-3e51e628c0f5"/>
  </ds:schemaRefs>
</ds:datastoreItem>
</file>

<file path=customXml/itemProps2.xml><?xml version="1.0" encoding="utf-8"?>
<ds:datastoreItem xmlns:ds="http://schemas.openxmlformats.org/officeDocument/2006/customXml" ds:itemID="{F86C7E2B-31BC-4448-A7AA-D098BF51523F}">
  <ds:schemaRefs>
    <ds:schemaRef ds:uri="http://schemas.microsoft.com/sharepoint/v3/contenttype/forms"/>
  </ds:schemaRefs>
</ds:datastoreItem>
</file>

<file path=customXml/itemProps3.xml><?xml version="1.0" encoding="utf-8"?>
<ds:datastoreItem xmlns:ds="http://schemas.openxmlformats.org/officeDocument/2006/customXml" ds:itemID="{E889DD6F-8E32-4B5F-B0F3-780C743B6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8a6a4d-e293-4d94-899a-3e51e628c0f5"/>
    <ds:schemaRef ds:uri="fcb2d789-2a28-484b-a4c7-7e0e3d5fc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461</Words>
  <Characters>2634</Characters>
  <Application>Microsoft Office Word</Application>
  <DocSecurity>0</DocSecurity>
  <Lines>21</Lines>
  <Paragraphs>6</Paragraphs>
  <ScaleCrop>false</ScaleCrop>
  <Company>Virginia IT Infrastructure Partnership</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flb95900</dc:creator>
  <cp:keywords/>
  <dc:description/>
  <cp:lastModifiedBy>Davis, Sarah (DBHDS)</cp:lastModifiedBy>
  <cp:revision>2</cp:revision>
  <dcterms:created xsi:type="dcterms:W3CDTF">2026-10-22T14:49:00Z</dcterms:created>
  <dcterms:modified xsi:type="dcterms:W3CDTF">2026-10-22T14:49:00Z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0x0101003F9E637F9EF62645BB98DE033D2B24B3</vt:lpwstr>
  </property>
  <property fmtid="{D5CDD505-2E9C-101B-9397-08002B2CF9AE}" pid="3" name="MediaServiceImageTags">
    <vt:lpwstr/>
  </property>
</Properties>
</file>